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DC70" id="_x0000_s1027"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" filled="f" stroked="f">
                <v:textbo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w:t>
                            </w:r>
                            <w:r w:rsidR="00D00287">
                              <w:rPr>
                                <w:rFonts w:ascii="Calibri" w:hAnsi="Calibri"/>
                                <w:color w:val="BFBFBF" w:themeColor="background1" w:themeShade="BF"/>
                                <w:sz w:val="18"/>
                              </w:rPr>
                              <w:t>7</w:t>
                            </w:r>
                            <w:r w:rsidRPr="0027770F">
                              <w:rPr>
                                <w:rFonts w:ascii="Calibri" w:hAnsi="Calibri"/>
                                <w:color w:val="BFBFBF" w:themeColor="background1" w:themeShade="BF"/>
                                <w:sz w:val="18"/>
                              </w:rPr>
                              <w:t>.</w:t>
                            </w:r>
                            <w:r w:rsidR="00D00287">
                              <w:rPr>
                                <w:rFonts w:ascii="Calibri" w:hAnsi="Calibri"/>
                                <w:color w:val="BFBFBF" w:themeColor="background1" w:themeShade="BF"/>
                                <w:sz w:val="18"/>
                              </w:rPr>
                              <w:t>10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DADCA" id="_x0000_t202" coordsize="21600,21600" o:spt="202" path="m,l,21600r21600,l21600,xe">
                <v:stroke joinstyle="miter"/>
                <v:path gradientshapeok="t" o:connecttype="rect"/>
              </v:shapetype>
              <v:shape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w:t>
                      </w:r>
                      <w:r w:rsidR="00D00287">
                        <w:rPr>
                          <w:rFonts w:ascii="Calibri" w:hAnsi="Calibri"/>
                          <w:color w:val="BFBFBF" w:themeColor="background1" w:themeShade="BF"/>
                          <w:sz w:val="18"/>
                        </w:rPr>
                        <w:t>7</w:t>
                      </w:r>
                      <w:r w:rsidRPr="0027770F">
                        <w:rPr>
                          <w:rFonts w:ascii="Calibri" w:hAnsi="Calibri"/>
                          <w:color w:val="BFBFBF" w:themeColor="background1" w:themeShade="BF"/>
                          <w:sz w:val="18"/>
                        </w:rPr>
                        <w:t>.</w:t>
                      </w:r>
                      <w:r w:rsidR="00D00287">
                        <w:rPr>
                          <w:rFonts w:ascii="Calibri" w:hAnsi="Calibri"/>
                          <w:color w:val="BFBFBF" w:themeColor="background1" w:themeShade="BF"/>
                          <w:sz w:val="18"/>
                        </w:rPr>
                        <w:t>10</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2200275</wp:posOffset>
                </wp:positionH>
                <wp:positionV relativeFrom="paragraph">
                  <wp:posOffset>126365</wp:posOffset>
                </wp:positionV>
                <wp:extent cx="385254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-16</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3EF" id="Text Box 28" o:spid="_x0000_s1029" type="#_x0000_t202" style="position:absolute;margin-left:173.25pt;margin-top:9.95pt;width:303.3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" fillcolor="#5a5a5a" stroked="f">
                <v:textbo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-16</w:t>
                      </w:r>
                      <w:r w:rsidRPr="003B2EEC">
                        <w:rPr>
                          <w:rFonts w:ascii="Calibri" w:hAnsi="Calibri"/>
                          <w:color w:val="FFFFFF"/>
                          <w:sz w:val="16"/>
                        </w:rPr>
                        <w:t>, ArCH: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30"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h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kNq2TwGiCTvoHlCZh2M8437iEIH7jslPc52Tf23A3OC&#10;EvXBYHeWBdKHy5CU+eKyRMWdW3bnFmY4QtU0UDKKm5AWKPJm4Aa72MrE70smU8o4s4n2ab/iUpzr&#10;yevlL7D+AQ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Eo4rYScCAABNBAAADgAAAAAAAAAAAAAAAAAuAgAAZHJz&#10;L2Uyb0RvYy54bWxQSwECLQAUAAYACAAAACEAAFm5xOMAAAALAQAADwAAAAAAAAAAAAAAAACBBAAA&#10;ZHJzL2Rvd25yZXYueG1sUEsFBgAAAAAEAAQA8wAAAJEFAAAAAA==&#10;" strokecolor="red">
                <v:textbo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B810B2">
        <w:rPr>
          <w:rFonts w:ascii="Arial" w:hAnsi="Arial" w:cs="Arial"/>
          <w:sz w:val="20"/>
          <w:szCs w:val="17"/>
        </w:rPr>
        <w:t>prior or contemporaneous communications between the parties and/or between other parties/entities are not part of this agreement</w:t>
      </w:r>
      <w:r w:rsidR="004B1C83">
        <w:rPr>
          <w:rFonts w:ascii="Arial" w:hAnsi="Arial" w:cs="Arial"/>
          <w:sz w:val="20"/>
          <w:szCs w:val="17"/>
        </w:rPr>
        <w:t>.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 xml:space="preserve">via </w:t>
      </w:r>
      <w:r w:rsidR="00D7019E">
        <w:rPr>
          <w:rFonts w:ascii="Arial" w:hAnsi="Arial" w:cs="Arial"/>
          <w:sz w:val="20"/>
          <w:szCs w:val="20"/>
        </w:rPr>
        <w:t>live video conference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the AAA</w:t>
      </w:r>
      <w:r w:rsidR="006911C7">
        <w:rPr>
          <w:rFonts w:ascii="Arial" w:hAnsi="Arial" w:cs="Arial"/>
          <w:sz w:val="20"/>
          <w:szCs w:val="20"/>
        </w:rPr>
        <w:t xml:space="preserve"> (American Arbitration Association)</w:t>
      </w:r>
      <w:r w:rsidR="00592574">
        <w:rPr>
          <w:rFonts w:ascii="Arial" w:hAnsi="Arial" w:cs="Arial"/>
          <w:sz w:val="20"/>
          <w:szCs w:val="20"/>
        </w:rPr>
        <w:t xml:space="preserve"> &amp; in accordance with its Construction Industry Mediation Procedures in effect on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The Parties agree that</w:t>
      </w:r>
      <w:r w:rsidR="002764C7">
        <w:rPr>
          <w:rFonts w:ascii="Arial" w:hAnsi="Arial" w:cs="Arial"/>
          <w:sz w:val="20"/>
          <w:szCs w:val="20"/>
        </w:rPr>
        <w:t xml:space="preserve"> </w:t>
      </w:r>
      <w:r w:rsidR="002764C7" w:rsidRPr="002764C7">
        <w:rPr>
          <w:rFonts w:ascii="Arial" w:hAnsi="Arial" w:cs="Arial"/>
          <w:sz w:val="20"/>
          <w:szCs w:val="20"/>
        </w:rPr>
        <w:t>after Substantial Completion</w:t>
      </w:r>
      <w:r w:rsidR="002764C7">
        <w:rPr>
          <w:rFonts w:ascii="Arial" w:hAnsi="Arial" w:cs="Arial"/>
          <w:sz w:val="20"/>
          <w:szCs w:val="20"/>
        </w:rPr>
        <w:t xml:space="preserve">, </w:t>
      </w:r>
      <w:r>
        <w:rPr>
          <w:rFonts w:ascii="Arial" w:hAnsi="Arial" w:cs="Arial"/>
          <w:sz w:val="20"/>
          <w:szCs w:val="20"/>
        </w:rPr>
        <w:t xml:space="preserve">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w:t>
      </w:r>
      <w:r w:rsidR="00A67275">
        <w:rPr>
          <w:rFonts w:ascii="Arial" w:hAnsi="Arial" w:cs="Arial"/>
          <w:sz w:val="20"/>
          <w:szCs w:val="20"/>
        </w:rPr>
        <w:t xml:space="preserve"> (as pertains to this project)</w:t>
      </w:r>
      <w:r w:rsidR="003D60EA" w:rsidRPr="00B1617E">
        <w:rPr>
          <w:rFonts w:ascii="Arial" w:hAnsi="Arial" w:cs="Arial"/>
          <w:sz w:val="20"/>
          <w:szCs w:val="20"/>
        </w:rPr>
        <w:t xml:space="preserv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1626D"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w:t>
      </w:r>
      <w:r w:rsidR="00B57D9C">
        <w:rPr>
          <w:rFonts w:ascii="Arial" w:hAnsi="Arial" w:cs="Arial"/>
          <w:sz w:val="20"/>
          <w:szCs w:val="20"/>
        </w:rPr>
        <w:t xml:space="preserve"> (and made a part of)</w:t>
      </w:r>
      <w:r>
        <w:rPr>
          <w:rFonts w:ascii="Arial" w:hAnsi="Arial" w:cs="Arial"/>
          <w:sz w:val="20"/>
          <w:szCs w:val="20"/>
        </w:rPr>
        <w:t xml:space="preserve">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r w:rsidR="00D1626D">
        <w:rPr>
          <w:rFonts w:ascii="Arial" w:hAnsi="Arial" w:cs="Arial"/>
          <w:sz w:val="20"/>
          <w:szCs w:val="20"/>
        </w:rPr>
        <w:t xml:space="preserve">  Schedule of Values format shall be in the ArCH-4in1 form, available here: </w:t>
      </w:r>
    </w:p>
    <w:p w:rsidR="00D90A71" w:rsidRDefault="00125E1E" w:rsidP="003D60EA">
      <w:pPr>
        <w:rPr>
          <w:rFonts w:ascii="Arial" w:hAnsi="Arial" w:cs="Arial"/>
          <w:sz w:val="20"/>
          <w:szCs w:val="20"/>
        </w:rPr>
      </w:pPr>
      <w:hyperlink r:id="rId10" w:history="1">
        <w:r w:rsidR="00D1626D" w:rsidRPr="00622411">
          <w:rPr>
            <w:rStyle w:val="Hyperlink"/>
            <w:rFonts w:ascii="Arial" w:hAnsi="Arial" w:cs="Arial"/>
            <w:sz w:val="20"/>
            <w:szCs w:val="20"/>
          </w:rPr>
          <w:t>http://www.archomes.org/product/4-in-1-bid-form-value-engineering-schedule-of-values-pay-request</w:t>
        </w:r>
      </w:hyperlink>
      <w:r w:rsidR="00D1626D">
        <w:rPr>
          <w:rFonts w:ascii="Arial" w:hAnsi="Arial" w:cs="Arial"/>
          <w:sz w:val="20"/>
          <w:szCs w:val="20"/>
        </w:rPr>
        <w:t xml:space="preserve"> </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OWNER OPTIONAL BID ITEMS: if the Owner has accepted any alternate bid items, typically listed on ArCHspec</w:t>
      </w:r>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ArCHspec™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9B4FE1" w:rsidRDefault="00530C64" w:rsidP="003D60EA">
      <w:pPr>
        <w:rPr>
          <w:rFonts w:ascii="Arial" w:hAnsi="Arial" w:cs="Arial"/>
          <w:sz w:val="20"/>
          <w:szCs w:val="20"/>
        </w:rPr>
      </w:pPr>
      <w:r w:rsidRPr="000D737B">
        <w:rPr>
          <w:rFonts w:ascii="Arial" w:hAnsi="Arial" w:cs="Arial"/>
          <w:b/>
          <w:sz w:val="20"/>
          <w:szCs w:val="20"/>
        </w:rPr>
        <w:t xml:space="preserve">.1  </w:t>
      </w:r>
      <w:r w:rsidR="002A26B8" w:rsidRPr="000D737B">
        <w:rPr>
          <w:rFonts w:ascii="Arial" w:hAnsi="Arial" w:cs="Arial"/>
          <w:b/>
          <w:sz w:val="20"/>
          <w:szCs w:val="20"/>
        </w:rPr>
        <w:t>GC PAY REQUEST SUBMITTAL</w:t>
      </w:r>
      <w:r w:rsidR="002A26B8">
        <w:rPr>
          <w:rFonts w:ascii="Arial" w:hAnsi="Arial" w:cs="Arial"/>
          <w:sz w:val="20"/>
          <w:szCs w:val="20"/>
        </w:rPr>
        <w:t xml:space="preserve">: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ic date/day, during the project</w:t>
      </w:r>
      <w:r w:rsidR="002547B8">
        <w:rPr>
          <w:rFonts w:ascii="Arial" w:hAnsi="Arial" w:cs="Arial"/>
          <w:sz w:val="20"/>
          <w:szCs w:val="20"/>
        </w:rPr>
        <w:t xml:space="preserve"> (date to be agreed upon by Owner, Contractor &amp; Architect for each Project)</w:t>
      </w:r>
      <w:r w:rsidR="00EB2EA5">
        <w:rPr>
          <w:rFonts w:ascii="Arial" w:hAnsi="Arial" w:cs="Arial"/>
          <w:sz w:val="20"/>
          <w:szCs w:val="20"/>
        </w:rPr>
        <w:t xml:space="preserve">.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w:t>
      </w:r>
      <w:r w:rsidR="002547B8">
        <w:rPr>
          <w:rFonts w:ascii="Arial" w:hAnsi="Arial" w:cs="Arial"/>
          <w:sz w:val="20"/>
          <w:szCs w:val="20"/>
        </w:rPr>
        <w:t xml:space="preserve">calendar </w:t>
      </w:r>
      <w:r w:rsidR="00D32D47" w:rsidRPr="00D32D47">
        <w:rPr>
          <w:rFonts w:ascii="Arial" w:hAnsi="Arial" w:cs="Arial"/>
          <w:sz w:val="20"/>
          <w:szCs w:val="20"/>
        </w:rPr>
        <w:t xml:space="preserve">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p>
    <w:p w:rsidR="00833E93" w:rsidRPr="001F102A" w:rsidRDefault="001F102A" w:rsidP="003D60EA">
      <w:pPr>
        <w:rPr>
          <w:rFonts w:ascii="Arial" w:hAnsi="Arial" w:cs="Arial"/>
          <w:sz w:val="20"/>
          <w:szCs w:val="20"/>
        </w:rPr>
      </w:pPr>
      <w:r>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2  </w:t>
      </w:r>
      <w:r w:rsidR="002A26B8" w:rsidRPr="000D737B">
        <w:rPr>
          <w:rFonts w:ascii="Arial" w:hAnsi="Arial" w:cs="Arial"/>
          <w:b/>
          <w:sz w:val="20"/>
          <w:szCs w:val="20"/>
        </w:rPr>
        <w:t>ARCHITECT’S</w:t>
      </w:r>
      <w:proofErr w:type="gramEnd"/>
      <w:r w:rsidR="002A26B8" w:rsidRPr="000D737B">
        <w:rPr>
          <w:rFonts w:ascii="Arial" w:hAnsi="Arial" w:cs="Arial"/>
          <w:b/>
          <w:sz w:val="20"/>
          <w:szCs w:val="20"/>
        </w:rPr>
        <w:t xml:space="preserve"> SITE VISITS(s) &amp; REPORTS</w:t>
      </w:r>
      <w:r w:rsidR="002A26B8">
        <w:rPr>
          <w:rFonts w:ascii="Arial" w:hAnsi="Arial" w:cs="Arial"/>
          <w:sz w:val="20"/>
          <w:szCs w:val="20"/>
        </w:rPr>
        <w:t xml:space="preserve">: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w:t>
      </w:r>
      <w:r w:rsidR="004630AB">
        <w:rPr>
          <w:rFonts w:ascii="Arial" w:hAnsi="Arial" w:cs="Arial"/>
          <w:sz w:val="20"/>
          <w:szCs w:val="20"/>
        </w:rPr>
        <w:lastRenderedPageBreak/>
        <w:t>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sidRPr="000D737B">
        <w:rPr>
          <w:rFonts w:ascii="Arial" w:hAnsi="Arial" w:cs="Arial"/>
          <w:b/>
          <w:sz w:val="20"/>
          <w:szCs w:val="20"/>
        </w:rPr>
        <w:t xml:space="preserve">.3  </w:t>
      </w:r>
      <w:r w:rsidR="002A26B8" w:rsidRPr="000D737B">
        <w:rPr>
          <w:rFonts w:ascii="Arial" w:hAnsi="Arial" w:cs="Arial"/>
          <w:b/>
          <w:sz w:val="20"/>
          <w:szCs w:val="20"/>
        </w:rPr>
        <w:t>PAY REQUEST REVISION</w:t>
      </w:r>
      <w:r w:rsidR="002A26B8">
        <w:rPr>
          <w:rFonts w:ascii="Arial" w:hAnsi="Arial" w:cs="Arial"/>
          <w:sz w:val="20"/>
          <w:szCs w:val="20"/>
        </w:rPr>
        <w:t xml:space="preserve">: </w:t>
      </w:r>
      <w:r>
        <w:rPr>
          <w:rFonts w:ascii="Arial" w:hAnsi="Arial" w:cs="Arial"/>
          <w:sz w:val="20"/>
          <w:szCs w:val="20"/>
        </w:rPr>
        <w:t xml:space="preserve">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w:t>
      </w:r>
      <w:r w:rsidR="000D737B" w:rsidRPr="000D737B">
        <w:rPr>
          <w:rFonts w:ascii="Arial" w:hAnsi="Arial" w:cs="Arial"/>
          <w:sz w:val="20"/>
          <w:szCs w:val="20"/>
        </w:rPr>
        <w:t xml:space="preserve">Any lien(s) filed will automatically reduce the pay request by the amount of the lien(s). </w:t>
      </w:r>
      <w:r w:rsidR="000D737B" w:rsidRPr="004968B7">
        <w:rPr>
          <w:rFonts w:ascii="Arial" w:hAnsi="Arial" w:cs="Arial"/>
          <w:color w:val="7030A0"/>
          <w:sz w:val="20"/>
          <w:szCs w:val="20"/>
        </w:rPr>
        <w:t xml:space="preserve"> </w:t>
      </w:r>
      <w:r>
        <w:rPr>
          <w:rFonts w:ascii="Arial" w:hAnsi="Arial" w:cs="Arial"/>
          <w:sz w:val="20"/>
          <w:szCs w:val="20"/>
        </w:rPr>
        <w:t>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sidRPr="000D737B">
        <w:rPr>
          <w:rFonts w:ascii="Arial" w:hAnsi="Arial" w:cs="Arial"/>
          <w:b/>
          <w:sz w:val="20"/>
          <w:szCs w:val="20"/>
        </w:rPr>
        <w:t xml:space="preserve">.4  </w:t>
      </w:r>
      <w:r w:rsidR="002A26B8" w:rsidRPr="000D737B">
        <w:rPr>
          <w:rFonts w:ascii="Arial" w:hAnsi="Arial" w:cs="Arial"/>
          <w:b/>
          <w:sz w:val="20"/>
          <w:szCs w:val="20"/>
        </w:rPr>
        <w:t>OWNER PAYMENT</w:t>
      </w:r>
      <w:r w:rsidR="002A26B8">
        <w:rPr>
          <w:rFonts w:ascii="Arial" w:hAnsi="Arial" w:cs="Arial"/>
          <w:sz w:val="20"/>
          <w:szCs w:val="20"/>
        </w:rPr>
        <w:t xml:space="preserve">: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 xml:space="preserve">the number of </w:t>
      </w:r>
      <w:r w:rsidR="007D530A">
        <w:rPr>
          <w:rFonts w:ascii="Arial" w:hAnsi="Arial" w:cs="Arial"/>
          <w:sz w:val="20"/>
          <w:szCs w:val="20"/>
        </w:rPr>
        <w:t xml:space="preserve">calendar </w:t>
      </w:r>
      <w:r w:rsidR="001A0EEF">
        <w:rPr>
          <w:rFonts w:ascii="Arial" w:hAnsi="Arial" w:cs="Arial"/>
          <w:sz w:val="20"/>
          <w:szCs w:val="20"/>
        </w:rPr>
        <w:t>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 xml:space="preserve">Note: the Owner(s) lender </w:t>
      </w:r>
      <w:r w:rsidR="00F21FCE">
        <w:rPr>
          <w:rFonts w:ascii="Arial" w:hAnsi="Arial" w:cs="Arial"/>
          <w:sz w:val="20"/>
          <w:szCs w:val="20"/>
        </w:rPr>
        <w:t>may</w:t>
      </w:r>
      <w:r w:rsidR="00E20B7A">
        <w:rPr>
          <w:rFonts w:ascii="Arial" w:hAnsi="Arial" w:cs="Arial"/>
          <w:sz w:val="20"/>
          <w:szCs w:val="20"/>
        </w:rPr>
        <w:t xml:space="preserve">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r w:rsidR="00C425BF">
        <w:rPr>
          <w:rFonts w:ascii="Arial" w:hAnsi="Arial" w:cs="Arial"/>
          <w:sz w:val="20"/>
          <w:szCs w:val="20"/>
        </w:rPr>
        <w:t xml:space="preserve">CALENDAR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5  </w:t>
      </w:r>
      <w:r w:rsidR="00530C64" w:rsidRPr="000D737B">
        <w:rPr>
          <w:rFonts w:ascii="Arial" w:hAnsi="Arial" w:cs="Arial"/>
          <w:b/>
          <w:sz w:val="20"/>
          <w:szCs w:val="20"/>
        </w:rPr>
        <w:t>DEFICIENCY</w:t>
      </w:r>
      <w:proofErr w:type="gramEnd"/>
      <w:r w:rsidR="00530C64" w:rsidRPr="000D737B">
        <w:rPr>
          <w:rFonts w:ascii="Arial" w:hAnsi="Arial" w:cs="Arial"/>
          <w:b/>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6  </w:t>
      </w:r>
      <w:r w:rsidR="00493315" w:rsidRPr="000D737B">
        <w:rPr>
          <w:rFonts w:ascii="Arial" w:hAnsi="Arial" w:cs="Arial"/>
          <w:b/>
          <w:sz w:val="20"/>
          <w:szCs w:val="20"/>
        </w:rPr>
        <w:t>LIEN</w:t>
      </w:r>
      <w:proofErr w:type="gramEnd"/>
      <w:r w:rsidR="00493315" w:rsidRPr="000D737B">
        <w:rPr>
          <w:rFonts w:ascii="Arial" w:hAnsi="Arial" w:cs="Arial"/>
          <w:b/>
          <w:sz w:val="20"/>
          <w:szCs w:val="20"/>
        </w:rPr>
        <w:t xml:space="preserve"> RELEASE</w:t>
      </w:r>
      <w:r w:rsidR="00126992" w:rsidRPr="000D737B">
        <w:rPr>
          <w:rFonts w:ascii="Arial" w:hAnsi="Arial" w:cs="Arial"/>
          <w:b/>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sidRPr="000D737B">
        <w:rPr>
          <w:rFonts w:ascii="Arial" w:hAnsi="Arial" w:cs="Arial"/>
          <w:b/>
          <w:sz w:val="20"/>
          <w:szCs w:val="20"/>
        </w:rPr>
        <w:t xml:space="preserve">.7  </w:t>
      </w:r>
      <w:r w:rsidR="00B1098E" w:rsidRPr="000D737B">
        <w:rPr>
          <w:rFonts w:ascii="Arial" w:hAnsi="Arial" w:cs="Arial"/>
          <w:b/>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sidRPr="000D737B">
        <w:rPr>
          <w:rFonts w:ascii="Arial" w:hAnsi="Arial" w:cs="Arial"/>
          <w:b/>
          <w:sz w:val="20"/>
          <w:szCs w:val="20"/>
        </w:rPr>
        <w:t>.8 FINAL PAYMENT</w:t>
      </w:r>
      <w:r>
        <w:rPr>
          <w:rFonts w:ascii="Arial" w:hAnsi="Arial" w:cs="Arial"/>
          <w:sz w:val="20"/>
          <w:szCs w:val="20"/>
        </w:rPr>
        <w:t xml:space="preserve">: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FF10DC"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w:t>
      </w:r>
      <w:r w:rsidR="00FF10DC">
        <w:rPr>
          <w:rFonts w:ascii="Arial" w:hAnsi="Arial" w:cs="Arial"/>
          <w:sz w:val="20"/>
          <w:szCs w:val="20"/>
        </w:rPr>
        <w:t>GC certifies that when GC submits a new pay request, that all previous project work (accomplished under GC’s agreement prior to the dates covered by the new pay request) has been paid for by the GC (including labor, materials, services, etc.), for which the Owner has previously paid.</w:t>
      </w:r>
    </w:p>
    <w:p w:rsidR="005F7083" w:rsidRDefault="00BF7D9E" w:rsidP="003D60EA">
      <w:pPr>
        <w:rPr>
          <w:rFonts w:ascii="Arial" w:hAnsi="Arial" w:cs="Arial"/>
          <w:sz w:val="20"/>
          <w:szCs w:val="20"/>
        </w:rPr>
      </w:pPr>
      <w:r>
        <w:rPr>
          <w:rFonts w:ascii="Arial" w:hAnsi="Arial" w:cs="Arial"/>
          <w:sz w:val="20"/>
          <w:szCs w:val="20"/>
        </w:rPr>
        <w:t xml:space="preserve">GC agrees that to the best of </w:t>
      </w:r>
      <w:r w:rsidR="00482622">
        <w:rPr>
          <w:rFonts w:ascii="Arial" w:hAnsi="Arial" w:cs="Arial"/>
          <w:sz w:val="20"/>
          <w:szCs w:val="20"/>
        </w:rPr>
        <w:t>GC’s</w:t>
      </w:r>
      <w:r>
        <w:rPr>
          <w:rFonts w:ascii="Arial" w:hAnsi="Arial" w:cs="Arial"/>
          <w:sz w:val="20"/>
          <w:szCs w:val="20"/>
        </w:rPr>
        <w:t xml:space="preserve"> understanding, that all previous Project Work will have no liens or claims of any kind (especially from any 3</w:t>
      </w:r>
      <w:r w:rsidRPr="00BF7D9E">
        <w:rPr>
          <w:rFonts w:ascii="Arial" w:hAnsi="Arial" w:cs="Arial"/>
          <w:sz w:val="20"/>
          <w:szCs w:val="20"/>
          <w:vertAlign w:val="superscript"/>
        </w:rPr>
        <w:t>rd</w:t>
      </w:r>
      <w:r>
        <w:rPr>
          <w:rFonts w:ascii="Arial" w:hAnsi="Arial" w:cs="Arial"/>
          <w:sz w:val="20"/>
          <w:szCs w:val="20"/>
        </w:rPr>
        <w:t xml:space="preserve"> parties, subcontractors, material &amp; system providers, GC’s company, </w:t>
      </w:r>
      <w:r w:rsidR="00482622">
        <w:rPr>
          <w:rFonts w:ascii="Arial" w:hAnsi="Arial" w:cs="Arial"/>
          <w:sz w:val="20"/>
          <w:szCs w:val="20"/>
        </w:rPr>
        <w:t>&amp;</w:t>
      </w:r>
      <w:r>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w:t>
      </w:r>
      <w:r w:rsidR="0096722C">
        <w:rPr>
          <w:rFonts w:ascii="Arial" w:hAnsi="Arial" w:cs="Arial"/>
          <w:b/>
          <w:color w:val="FFFFFF" w:themeColor="background1"/>
          <w:sz w:val="20"/>
          <w:szCs w:val="20"/>
          <w:highlight w:val="black"/>
        </w:rPr>
        <w:t>,000</w:t>
      </w:r>
      <w:r w:rsidR="001C6590" w:rsidRPr="00FD3B2D">
        <w:rPr>
          <w:rFonts w:ascii="Arial" w:hAnsi="Arial" w:cs="Arial"/>
          <w:b/>
          <w:color w:val="FFFFFF" w:themeColor="background1"/>
          <w:sz w:val="20"/>
          <w:szCs w:val="20"/>
          <w:highlight w:val="black"/>
        </w:rPr>
        <w:t>)</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96722C">
        <w:rPr>
          <w:rFonts w:ascii="Arial" w:hAnsi="Arial" w:cs="Arial"/>
          <w:sz w:val="20"/>
          <w:szCs w:val="20"/>
        </w:rPr>
        <w:t>Unpaid</w:t>
      </w:r>
      <w:proofErr w:type="gramEnd"/>
      <w:r w:rsidR="0096722C">
        <w:rPr>
          <w:rFonts w:ascii="Arial" w:hAnsi="Arial" w:cs="Arial"/>
          <w:sz w:val="20"/>
          <w:szCs w:val="20"/>
        </w:rPr>
        <w:t xml:space="preserve"> </w:t>
      </w:r>
      <w:r w:rsidR="004C11F1">
        <w:rPr>
          <w:rFonts w:ascii="Arial" w:hAnsi="Arial" w:cs="Arial"/>
          <w:sz w:val="20"/>
          <w:szCs w:val="20"/>
        </w:rPr>
        <w:t>a</w:t>
      </w:r>
      <w:r w:rsidR="007D3BD5">
        <w:rPr>
          <w:rFonts w:ascii="Arial" w:hAnsi="Arial" w:cs="Arial"/>
          <w:sz w:val="20"/>
          <w:szCs w:val="20"/>
        </w:rPr>
        <w:t>mounts due to</w:t>
      </w:r>
      <w:r w:rsidR="00A05BF4">
        <w:rPr>
          <w:rFonts w:ascii="Arial" w:hAnsi="Arial" w:cs="Arial"/>
          <w:sz w:val="20"/>
          <w:szCs w:val="20"/>
        </w:rPr>
        <w:t xml:space="preserve"> &amp; owed to</w:t>
      </w:r>
      <w:r w:rsidR="007D3BD5">
        <w:rPr>
          <w:rFonts w:ascii="Arial" w:hAnsi="Arial" w:cs="Arial"/>
          <w:sz w:val="20"/>
          <w:szCs w:val="20"/>
        </w:rPr>
        <w:t xml:space="preserve"> the GC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r w:rsidR="009B1BE0" w:rsidRPr="003F709E">
        <w:rPr>
          <w:rFonts w:ascii="Arial" w:hAnsi="Arial" w:cs="Arial"/>
          <w:sz w:val="20"/>
          <w:szCs w:val="20"/>
        </w:rPr>
        <w:t>.</w:t>
      </w:r>
      <w:r w:rsidR="003F709E" w:rsidRPr="003F709E">
        <w:rPr>
          <w:rFonts w:ascii="Arial" w:hAnsi="Arial" w:cs="Arial"/>
          <w:sz w:val="20"/>
          <w:szCs w:val="20"/>
        </w:rPr>
        <w:t xml:space="preserve">  </w:t>
      </w:r>
      <w:r w:rsidR="003F709E" w:rsidRPr="003F709E">
        <w:rPr>
          <w:rFonts w:ascii="Arial" w:hAnsi="Arial" w:cs="Arial"/>
          <w:sz w:val="20"/>
          <w:szCs w:val="20"/>
        </w:rPr>
        <w:t>However, the amount upon which the interest is calculated shall be half of the actual amount in the account at the time the interest is calculated (if in accordance with State Law).</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x the % indicated above x the number of months the account has had deposits in it, divided by 12, divided by 2, as the average interest rate on the amounts therein.  This amount from this calculation will be the lumpsum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r w:rsidR="00FD7A46">
        <w:rPr>
          <w:rFonts w:ascii="Arial" w:hAnsi="Arial" w:cs="Arial"/>
          <w:sz w:val="20"/>
          <w:szCs w:val="20"/>
        </w:rPr>
        <w:t>preferably</w:t>
      </w:r>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Pr="006F2C9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r w:rsidR="00182D63" w:rsidRPr="006F2C99">
        <w:rPr>
          <w:rFonts w:ascii="Arial" w:hAnsi="Arial" w:cs="Arial"/>
          <w:sz w:val="20"/>
          <w:szCs w:val="20"/>
        </w:rPr>
        <w:t>.</w:t>
      </w:r>
      <w:r w:rsidR="006F2C99" w:rsidRPr="006F2C99">
        <w:rPr>
          <w:rFonts w:ascii="Arial" w:hAnsi="Arial" w:cs="Arial"/>
          <w:sz w:val="20"/>
          <w:szCs w:val="20"/>
        </w:rPr>
        <w:t xml:space="preserve">  </w:t>
      </w:r>
      <w:r w:rsidR="006F2C99" w:rsidRPr="006F2C99">
        <w:rPr>
          <w:rFonts w:ascii="Arial" w:hAnsi="Arial" w:cs="Arial"/>
          <w:sz w:val="20"/>
          <w:szCs w:val="20"/>
        </w:rPr>
        <w:t>Owner shall be named as additional insured loss payee for both amounts.</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w:t>
      </w:r>
      <w:r w:rsidR="00FD6AE9">
        <w:rPr>
          <w:rFonts w:ascii="Arial" w:hAnsi="Arial" w:cs="Arial"/>
          <w:sz w:val="20"/>
          <w:szCs w:val="20"/>
        </w:rPr>
        <w:lastRenderedPageBreak/>
        <w:t>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w:t>
      </w:r>
      <w:r w:rsidR="005E3BE4">
        <w:rPr>
          <w:rFonts w:ascii="Arial" w:hAnsi="Arial" w:cs="Arial"/>
          <w:sz w:val="20"/>
          <w:szCs w:val="20"/>
        </w:rPr>
        <w:t>ose from taking effect</w:t>
      </w:r>
      <w:r w:rsidR="00913F0B">
        <w:rPr>
          <w:rFonts w:ascii="Arial" w:hAnsi="Arial" w:cs="Arial"/>
          <w:sz w:val="20"/>
          <w:szCs w:val="20"/>
        </w:rPr>
        <w:t xml:space="preserve">.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lumpsum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This may proceed as a Lumpsum Change Order if The Parties agree.  However, i</w:t>
      </w:r>
      <w:r w:rsidR="00354B2C">
        <w:rPr>
          <w:rFonts w:ascii="Arial" w:hAnsi="Arial" w:cs="Arial"/>
          <w:sz w:val="20"/>
          <w:szCs w:val="20"/>
        </w:rPr>
        <w:t xml:space="preserve">f the Owner decides that the GC’s proposed Change Order is not reasonable and there is no agreement, then one of two things </w:t>
      </w:r>
      <w:r w:rsidR="008778B9">
        <w:rPr>
          <w:rFonts w:ascii="Arial" w:hAnsi="Arial" w:cs="Arial"/>
          <w:sz w:val="20"/>
          <w:szCs w:val="20"/>
        </w:rPr>
        <w:t>will</w:t>
      </w:r>
      <w:r w:rsidR="00354B2C">
        <w:rPr>
          <w:rFonts w:ascii="Arial" w:hAnsi="Arial" w:cs="Arial"/>
          <w:sz w:val="20"/>
          <w:szCs w:val="20"/>
        </w:rPr>
        <w:t xml:space="preserve"> occur</w:t>
      </w:r>
      <w:r w:rsidR="008778B9">
        <w:rPr>
          <w:rFonts w:ascii="Arial" w:hAnsi="Arial" w:cs="Arial"/>
          <w:sz w:val="20"/>
          <w:szCs w:val="20"/>
        </w:rPr>
        <w:t xml:space="preserve"> (as selected solely by the Owner)</w:t>
      </w:r>
      <w:r w:rsidR="00354B2C">
        <w:rPr>
          <w:rFonts w:ascii="Arial" w:hAnsi="Arial" w:cs="Arial"/>
          <w:sz w:val="20"/>
          <w:szCs w:val="20"/>
        </w:rPr>
        <w:t>:</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lumpsum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Lumpsum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lastRenderedPageBreak/>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substitutions, with an initial payment, in 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delays, which shall not be deemed the result of Architect or Engineer’s review time.  If using ArCHspec™</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w:t>
      </w:r>
      <w:r>
        <w:rPr>
          <w:rFonts w:ascii="Arial" w:hAnsi="Arial" w:cs="Arial"/>
          <w:sz w:val="20"/>
          <w:szCs w:val="20"/>
        </w:rPr>
        <w:lastRenderedPageBreak/>
        <w:t xml:space="preserve">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xml:space="preserve">.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w:t>
      </w:r>
      <w:r w:rsidR="00101CA1">
        <w:rPr>
          <w:rFonts w:ascii="Arial" w:hAnsi="Arial" w:cs="Arial"/>
          <w:sz w:val="20"/>
          <w:szCs w:val="20"/>
        </w:rPr>
        <w:t xml:space="preserve">environmental </w:t>
      </w:r>
      <w:r w:rsidR="005E67D8">
        <w:rPr>
          <w:rFonts w:ascii="Arial" w:hAnsi="Arial" w:cs="Arial"/>
          <w:sz w:val="20"/>
          <w:szCs w:val="20"/>
        </w:rPr>
        <w:t>protection</w:t>
      </w:r>
      <w:r w:rsidR="00101CA1">
        <w:rPr>
          <w:rFonts w:ascii="Arial" w:hAnsi="Arial" w:cs="Arial"/>
          <w:sz w:val="20"/>
          <w:szCs w:val="20"/>
        </w:rPr>
        <w:t xml:space="preserve"> and secure from theft</w:t>
      </w:r>
      <w:r w:rsidR="005E67D8">
        <w:rPr>
          <w:rFonts w:ascii="Arial" w:hAnsi="Arial" w:cs="Arial"/>
          <w:sz w:val="20"/>
          <w:szCs w:val="20"/>
        </w:rPr>
        <w:t xml:space="preserve">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lastRenderedPageBreak/>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w:t>
      </w:r>
      <w:r w:rsidR="0032196F">
        <w:rPr>
          <w:rFonts w:ascii="Arial" w:hAnsi="Arial" w:cs="Arial"/>
          <w:sz w:val="20"/>
          <w:szCs w:val="20"/>
        </w:rPr>
        <w:t xml:space="preserve">personnel, </w:t>
      </w:r>
      <w:r w:rsidR="003F2B9B">
        <w:rPr>
          <w:rFonts w:ascii="Arial" w:hAnsi="Arial" w:cs="Arial"/>
          <w:sz w:val="20"/>
          <w:szCs w:val="20"/>
        </w:rPr>
        <w:t xml:space="preserve">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lastRenderedPageBreak/>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 xml:space="preserve">The act of signing this agreement serves as </w:t>
      </w:r>
      <w:r w:rsidR="00E8508A">
        <w:rPr>
          <w:rFonts w:ascii="Arial" w:hAnsi="Arial" w:cs="Arial"/>
          <w:sz w:val="20"/>
          <w:szCs w:val="20"/>
        </w:rPr>
        <w:t>proof</w:t>
      </w:r>
      <w:r>
        <w:rPr>
          <w:rFonts w:ascii="Arial" w:hAnsi="Arial" w:cs="Arial"/>
          <w:sz w:val="20"/>
          <w:szCs w:val="20"/>
        </w:rPr>
        <w:t xml:space="preserve">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If provided for in Architect’s Specifications and if using ArCHspec™,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w:t>
      </w:r>
      <w:proofErr w:type="gramStart"/>
      <w:r w:rsidR="005C4D29">
        <w:rPr>
          <w:rFonts w:ascii="Arial" w:hAnsi="Arial" w:cs="Arial"/>
          <w:sz w:val="20"/>
          <w:szCs w:val="20"/>
        </w:rPr>
        <w:t>N</w:t>
      </w:r>
      <w:r w:rsidRPr="006D21C9">
        <w:rPr>
          <w:rFonts w:ascii="Arial" w:hAnsi="Arial" w:cs="Arial"/>
          <w:sz w:val="20"/>
          <w:szCs w:val="20"/>
        </w:rPr>
        <w:t>ot</w:t>
      </w:r>
      <w:proofErr w:type="gramEnd"/>
      <w:r w:rsidRPr="006D21C9">
        <w:rPr>
          <w:rFonts w:ascii="Arial" w:hAnsi="Arial" w:cs="Arial"/>
          <w:sz w:val="20"/>
          <w:szCs w:val="20"/>
        </w:rPr>
        <w:t xml:space="preserve"> guarantee that submittals that are known by the submitter to </w:t>
      </w:r>
      <w:r w:rsidR="005C4D29">
        <w:rPr>
          <w:rFonts w:ascii="Arial" w:hAnsi="Arial" w:cs="Arial"/>
          <w:sz w:val="20"/>
          <w:szCs w:val="20"/>
        </w:rPr>
        <w:t>will</w:t>
      </w:r>
      <w:r w:rsidRPr="006D21C9">
        <w:rPr>
          <w:rFonts w:ascii="Arial" w:hAnsi="Arial" w:cs="Arial"/>
          <w:sz w:val="20"/>
          <w:szCs w:val="20"/>
        </w:rPr>
        <w:t xml:space="preserv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lastRenderedPageBreak/>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w:t>
      </w:r>
      <w:r w:rsidR="00EC40E3">
        <w:rPr>
          <w:rFonts w:ascii="Arial" w:hAnsi="Arial" w:cs="Arial"/>
          <w:sz w:val="20"/>
          <w:szCs w:val="20"/>
        </w:rPr>
        <w:t>n</w:t>
      </w:r>
      <w:r>
        <w:rPr>
          <w:rFonts w:ascii="Arial" w:hAnsi="Arial" w:cs="Arial"/>
          <w:sz w:val="20"/>
          <w:szCs w:val="20"/>
        </w:rPr>
        <w:t xml:space="preserve">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w:t>
      </w:r>
      <w:r w:rsidR="00AC4D46">
        <w:rPr>
          <w:rFonts w:ascii="Arial" w:hAnsi="Arial" w:cs="Arial"/>
          <w:sz w:val="20"/>
          <w:szCs w:val="20"/>
        </w:rPr>
        <w:t xml:space="preserve">e construction of custom homes (also see </w:t>
      </w:r>
      <w:r w:rsidR="00AC4D46" w:rsidRPr="00AC4D46">
        <w:rPr>
          <w:rFonts w:ascii="Arial" w:hAnsi="Arial" w:cs="Arial"/>
          <w:color w:val="663300"/>
          <w:sz w:val="20"/>
          <w:szCs w:val="20"/>
          <w:u w:val="single"/>
        </w:rPr>
        <w:t>par. 250.12</w:t>
      </w:r>
      <w:r w:rsidR="00AC4D46">
        <w:rPr>
          <w:rFonts w:ascii="Arial" w:hAnsi="Arial" w:cs="Arial"/>
          <w:sz w:val="20"/>
          <w:szCs w:val="20"/>
        </w:rPr>
        <w:t>).</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ArCHspec™,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w:t>
      </w:r>
      <w:r w:rsidR="00DC3568">
        <w:rPr>
          <w:rFonts w:ascii="Arial" w:hAnsi="Arial" w:cs="Arial"/>
          <w:sz w:val="20"/>
          <w:szCs w:val="20"/>
        </w:rPr>
        <w:lastRenderedPageBreak/>
        <w:t>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t>
      </w:r>
      <w:r w:rsidR="00B00C15" w:rsidRPr="00B00C15">
        <w:rPr>
          <w:rFonts w:ascii="Arial" w:hAnsi="Arial" w:cs="Arial"/>
          <w:sz w:val="20"/>
          <w:szCs w:val="20"/>
        </w:rPr>
        <w:t>WARRANTY, VARIOUS PRODUCT &amp; MATERIAL WARRANTIES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ArCHspec™ is used for 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ArCHspec™,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gramEnd"/>
      <w:r>
        <w:rPr>
          <w:rFonts w:ascii="Arial" w:hAnsi="Arial" w:cs="Arial"/>
          <w:sz w:val="20"/>
          <w:szCs w:val="20"/>
        </w:rPr>
        <w:t xml:space="preserve">ies).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5477FC" w:rsidRPr="00DC20B6" w:rsidRDefault="005477FC" w:rsidP="00766D28">
      <w:pPr>
        <w:rPr>
          <w:rFonts w:ascii="Arial" w:hAnsi="Arial" w:cs="Arial"/>
          <w:sz w:val="10"/>
          <w:szCs w:val="20"/>
        </w:rPr>
      </w:pPr>
    </w:p>
    <w:p w:rsidR="008B6D82" w:rsidRDefault="005477FC"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12  PERSONNEL</w:t>
      </w:r>
      <w:proofErr w:type="gramEnd"/>
      <w:r>
        <w:rPr>
          <w:rFonts w:ascii="Arial" w:hAnsi="Arial" w:cs="Arial"/>
          <w:sz w:val="20"/>
          <w:szCs w:val="20"/>
        </w:rPr>
        <w:t xml:space="preserve"> ON JOBSITE: </w:t>
      </w:r>
    </w:p>
    <w:p w:rsidR="008B6D82" w:rsidRDefault="008B6D82" w:rsidP="00766D28">
      <w:pPr>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 xml:space="preserve">1  </w:t>
      </w:r>
      <w:r w:rsidR="005477FC">
        <w:rPr>
          <w:rFonts w:ascii="Arial" w:hAnsi="Arial" w:cs="Arial"/>
          <w:sz w:val="20"/>
          <w:szCs w:val="20"/>
        </w:rPr>
        <w:t>GC</w:t>
      </w:r>
      <w:proofErr w:type="gramEnd"/>
      <w:r w:rsidR="005477FC">
        <w:rPr>
          <w:rFonts w:ascii="Arial" w:hAnsi="Arial" w:cs="Arial"/>
          <w:sz w:val="20"/>
          <w:szCs w:val="20"/>
        </w:rPr>
        <w:t xml:space="preserve"> will take reasonable precautions to NOT </w:t>
      </w:r>
      <w:r w:rsidR="00DC20B6">
        <w:rPr>
          <w:rFonts w:ascii="Arial" w:hAnsi="Arial" w:cs="Arial"/>
          <w:sz w:val="20"/>
          <w:szCs w:val="20"/>
        </w:rPr>
        <w:t>knowingly</w:t>
      </w:r>
      <w:r w:rsidR="005477FC">
        <w:rPr>
          <w:rFonts w:ascii="Arial" w:hAnsi="Arial" w:cs="Arial"/>
          <w:sz w:val="20"/>
          <w:szCs w:val="20"/>
        </w:rPr>
        <w:t xml:space="preserve"> permit any of the following types of people on this project site</w:t>
      </w:r>
      <w:r w:rsidR="00DC20B6">
        <w:rPr>
          <w:rFonts w:ascii="Arial" w:hAnsi="Arial" w:cs="Arial"/>
          <w:sz w:val="20"/>
          <w:szCs w:val="20"/>
        </w:rPr>
        <w:t xml:space="preserve"> at any time</w:t>
      </w:r>
      <w:r w:rsidR="004250A8">
        <w:rPr>
          <w:rFonts w:ascii="Arial" w:hAnsi="Arial" w:cs="Arial"/>
          <w:sz w:val="20"/>
          <w:szCs w:val="20"/>
        </w:rPr>
        <w:t xml:space="preserve"> (including people working directly for the GC’s company, or for any suppliers or subcontractors of any type)</w:t>
      </w:r>
      <w:r w:rsidR="005477FC">
        <w:rPr>
          <w:rFonts w:ascii="Arial" w:hAnsi="Arial" w:cs="Arial"/>
          <w:sz w:val="20"/>
          <w:szCs w:val="20"/>
        </w:rPr>
        <w:t xml:space="preserve">:  a.) prison work-release criminals, b.) convicts presently serving time, c.) people with 3 or more arrests on their records, </w:t>
      </w:r>
      <w:r w:rsidR="00DC20B6">
        <w:rPr>
          <w:rFonts w:ascii="Arial" w:hAnsi="Arial" w:cs="Arial"/>
          <w:sz w:val="20"/>
          <w:szCs w:val="20"/>
        </w:rPr>
        <w:t xml:space="preserve">d.) free or incarcerated individuals who have a history of criminal convictions. </w:t>
      </w:r>
    </w:p>
    <w:p w:rsidR="005477FC" w:rsidRDefault="008B6D82" w:rsidP="00766D28">
      <w:pPr>
        <w:rPr>
          <w:rFonts w:ascii="Arial" w:hAnsi="Arial" w:cs="Arial"/>
          <w:sz w:val="20"/>
          <w:szCs w:val="20"/>
        </w:rPr>
      </w:pPr>
      <w:r>
        <w:rPr>
          <w:rFonts w:ascii="Arial" w:hAnsi="Arial" w:cs="Arial"/>
          <w:sz w:val="20"/>
          <w:szCs w:val="20"/>
        </w:rPr>
        <w:t xml:space="preserve">    .2  GC and subcontractors and suppliers shall only employ competent, experienced personnel on this project, with a minimum of at least 5 years producing similar work on similar project types, unless requirements are more demanding in the respective specification sections in the Construction Documents</w:t>
      </w:r>
      <w:r w:rsidR="00FC2B1C">
        <w:rPr>
          <w:rFonts w:ascii="Arial" w:hAnsi="Arial" w:cs="Arial"/>
          <w:sz w:val="20"/>
          <w:szCs w:val="20"/>
        </w:rPr>
        <w:t xml:space="preserve"> and in other paragraphs of this agreement</w:t>
      </w:r>
      <w:r w:rsidR="00AC4D46">
        <w:rPr>
          <w:rFonts w:ascii="Arial" w:hAnsi="Arial" w:cs="Arial"/>
          <w:sz w:val="20"/>
          <w:szCs w:val="20"/>
        </w:rPr>
        <w:t xml:space="preserve"> (also see </w:t>
      </w:r>
      <w:r w:rsidR="00AC4D46" w:rsidRPr="00FC2B1C">
        <w:rPr>
          <w:rFonts w:ascii="Arial" w:hAnsi="Arial" w:cs="Arial"/>
          <w:color w:val="663300"/>
          <w:sz w:val="20"/>
          <w:szCs w:val="20"/>
          <w:u w:val="single"/>
        </w:rPr>
        <w:t>par. 250.7</w:t>
      </w:r>
      <w:r w:rsidR="00AC4D46">
        <w:rPr>
          <w:rFonts w:ascii="Arial" w:hAnsi="Arial" w:cs="Arial"/>
          <w:sz w:val="20"/>
          <w:szCs w:val="20"/>
        </w:rPr>
        <w:t>).</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w:t>
      </w:r>
      <w:r w:rsidR="001D0D5F">
        <w:rPr>
          <w:rFonts w:ascii="Arial" w:hAnsi="Arial" w:cs="Arial"/>
          <w:sz w:val="20"/>
          <w:szCs w:val="20"/>
        </w:rPr>
        <w:t xml:space="preserve">calendar </w:t>
      </w:r>
      <w:r>
        <w:rPr>
          <w:rFonts w:ascii="Arial" w:hAnsi="Arial" w:cs="Arial"/>
          <w:sz w:val="20"/>
          <w:szCs w:val="20"/>
        </w:rPr>
        <w:t>day</w:t>
      </w:r>
      <w:r w:rsidR="00170591">
        <w:rPr>
          <w:rFonts w:ascii="Arial" w:hAnsi="Arial" w:cs="Arial"/>
          <w:sz w:val="20"/>
          <w:szCs w:val="20"/>
        </w:rPr>
        <w:t>s</w:t>
      </w:r>
      <w:r>
        <w:rPr>
          <w:rFonts w:ascii="Arial" w:hAnsi="Arial" w:cs="Arial"/>
          <w:sz w:val="20"/>
          <w:szCs w:val="20"/>
        </w:rPr>
        <w:t xml:space="preserve"> after Date of Agreement</w:t>
      </w:r>
      <w:r w:rsidR="001D0D5F">
        <w:rPr>
          <w:rFonts w:ascii="Arial" w:hAnsi="Arial" w:cs="Arial"/>
          <w:sz w:val="20"/>
          <w:szCs w:val="20"/>
        </w:rPr>
        <w:t xml:space="preserve"> (</w:t>
      </w:r>
      <w:r w:rsidR="001D0D5F" w:rsidRPr="001D0D5F">
        <w:rPr>
          <w:rFonts w:ascii="Arial" w:hAnsi="Arial" w:cs="Arial"/>
          <w:color w:val="663300"/>
          <w:sz w:val="20"/>
          <w:szCs w:val="20"/>
          <w:u w:val="single"/>
        </w:rPr>
        <w:t>see par. 1</w:t>
      </w:r>
      <w:r w:rsidR="001D0D5F">
        <w:rPr>
          <w:rFonts w:ascii="Arial" w:hAnsi="Arial" w:cs="Arial"/>
          <w:sz w:val="20"/>
          <w:szCs w:val="20"/>
        </w:rPr>
        <w:t>)</w:t>
      </w:r>
      <w:r>
        <w:rPr>
          <w:rFonts w:ascii="Arial" w:hAnsi="Arial" w:cs="Arial"/>
          <w:sz w:val="20"/>
          <w:szCs w:val="20"/>
        </w:rPr>
        <w: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w:t>
      </w:r>
      <w:r w:rsidR="00170591">
        <w:rPr>
          <w:rFonts w:ascii="Arial" w:hAnsi="Arial" w:cs="Arial"/>
          <w:sz w:val="20"/>
          <w:szCs w:val="20"/>
        </w:rPr>
        <w:lastRenderedPageBreak/>
        <w:t xml:space="preserve">&amp;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233871" w:rsidRPr="00B611AE" w:rsidRDefault="00233871" w:rsidP="00233871">
      <w:pPr>
        <w:rPr>
          <w:rFonts w:ascii="Arial" w:hAnsi="Arial" w:cs="Arial"/>
          <w:sz w:val="20"/>
          <w:szCs w:val="16"/>
        </w:rPr>
      </w:pPr>
      <w:r>
        <w:rPr>
          <w:rFonts w:ascii="Arial" w:hAnsi="Arial" w:cs="Arial"/>
          <w:sz w:val="20"/>
          <w:szCs w:val="16"/>
        </w:rPr>
        <w:t xml:space="preserve">Owner is expressly forbidden to appear on the project site at times when the GC is not present during the course of construction, until such time as the project reaches Substantial Completion and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violate this term of the agreement, they hereby assume full and total responsibility for their own welfare and they agree to not </w:t>
      </w:r>
      <w:r w:rsidR="006E30B7">
        <w:rPr>
          <w:rFonts w:ascii="Arial" w:hAnsi="Arial" w:cs="Arial"/>
          <w:sz w:val="20"/>
          <w:szCs w:val="16"/>
        </w:rPr>
        <w:t>initiate or pursue</w:t>
      </w:r>
      <w:r>
        <w:rPr>
          <w:rFonts w:ascii="Arial" w:hAnsi="Arial" w:cs="Arial"/>
          <w:sz w:val="20"/>
          <w:szCs w:val="16"/>
        </w:rPr>
        <w:t xml:space="preserve"> any legal actions against the GC and/or </w:t>
      </w:r>
      <w:r w:rsidR="00986E82">
        <w:rPr>
          <w:rFonts w:ascii="Arial" w:hAnsi="Arial" w:cs="Arial"/>
          <w:sz w:val="20"/>
          <w:szCs w:val="16"/>
        </w:rPr>
        <w:t>against GC’s</w:t>
      </w:r>
      <w:r>
        <w:rPr>
          <w:rFonts w:ascii="Arial" w:hAnsi="Arial" w:cs="Arial"/>
          <w:sz w:val="20"/>
          <w:szCs w:val="16"/>
        </w:rPr>
        <w:t xml:space="preserve"> insurance company(s)</w:t>
      </w:r>
      <w:r w:rsidR="00037EDC">
        <w:rPr>
          <w:rFonts w:ascii="Arial" w:hAnsi="Arial" w:cs="Arial"/>
          <w:sz w:val="20"/>
          <w:szCs w:val="16"/>
        </w:rPr>
        <w:t>, Architect, Engineer(s)</w:t>
      </w:r>
      <w:r>
        <w:rPr>
          <w:rFonts w:ascii="Arial" w:hAnsi="Arial" w:cs="Arial"/>
          <w:sz w:val="20"/>
          <w:szCs w:val="16"/>
        </w:rPr>
        <w:t xml:space="preserve"> or others involved with the project for any damages that could occur to themselves, their guests (if any) and/or their property and related persons</w:t>
      </w:r>
      <w:r w:rsidR="00986E82">
        <w:rPr>
          <w:rFonts w:ascii="Arial" w:hAnsi="Arial" w:cs="Arial"/>
          <w:sz w:val="20"/>
          <w:szCs w:val="16"/>
        </w:rPr>
        <w:t>,</w:t>
      </w:r>
      <w:r>
        <w:rPr>
          <w:rFonts w:ascii="Arial" w:hAnsi="Arial" w:cs="Arial"/>
          <w:sz w:val="20"/>
          <w:szCs w:val="16"/>
        </w:rPr>
        <w:t xml:space="preserve"> property</w:t>
      </w:r>
      <w:r w:rsidR="00986E82">
        <w:rPr>
          <w:rFonts w:ascii="Arial" w:hAnsi="Arial" w:cs="Arial"/>
          <w:sz w:val="20"/>
          <w:szCs w:val="16"/>
        </w:rPr>
        <w:t xml:space="preserve"> and/or pets</w:t>
      </w:r>
      <w:r>
        <w:rPr>
          <w:rFonts w:ascii="Arial" w:hAnsi="Arial" w:cs="Arial"/>
          <w:sz w:val="20"/>
          <w:szCs w:val="16"/>
        </w:rPr>
        <w:t xml:space="preserve">.  While the GC is taking reasonable precautions to secure and protect people, any construction site, by its very nature involves rough and incomplete conditions that can and will pose hazards to people (and to domestic pets).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lastRenderedPageBreak/>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rebars in footings that need to have concrete poured over them), then the </w:t>
      </w:r>
      <w:r w:rsidR="006E337F">
        <w:rPr>
          <w:rFonts w:ascii="Arial" w:hAnsi="Arial" w:cs="Arial"/>
          <w:sz w:val="20"/>
          <w:szCs w:val="20"/>
        </w:rPr>
        <w:t>GC</w:t>
      </w:r>
      <w:r w:rsidR="005F2A6C" w:rsidRPr="005F2A6C">
        <w:rPr>
          <w:rFonts w:ascii="Arial" w:hAnsi="Arial" w:cs="Arial"/>
          <w:sz w:val="20"/>
          <w:szCs w:val="20"/>
        </w:rPr>
        <w:t xml:space="preserve"> will advise the Architect and additional arrangements will be made to provide evidence of the new work items that are being covered (such as digital photographs by the </w:t>
      </w:r>
      <w:r w:rsidR="006E337F">
        <w:rPr>
          <w:rFonts w:ascii="Arial" w:hAnsi="Arial" w:cs="Arial"/>
          <w:sz w:val="20"/>
          <w:szCs w:val="20"/>
        </w:rPr>
        <w:t>GC</w:t>
      </w:r>
      <w:r w:rsidR="005F2A6C" w:rsidRPr="005F2A6C">
        <w:rPr>
          <w:rFonts w:ascii="Arial" w:hAnsi="Arial" w:cs="Arial"/>
          <w:sz w:val="20"/>
          <w:szCs w:val="20"/>
        </w:rPr>
        <w:t xml:space="preserve">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as fair compensation for unplanned sudden demobilization and 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lastRenderedPageBreak/>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w:t>
      </w:r>
      <w:r w:rsidR="00C11537">
        <w:rPr>
          <w:rFonts w:ascii="Arial" w:hAnsi="Arial" w:cs="Arial"/>
          <w:sz w:val="20"/>
          <w:szCs w:val="20"/>
        </w:rPr>
        <w:t xml:space="preserve">otherwise </w:t>
      </w:r>
      <w:r w:rsidR="008C2FD1">
        <w:rPr>
          <w:rFonts w:ascii="Arial" w:hAnsi="Arial" w:cs="Arial"/>
          <w:sz w:val="20"/>
          <w:szCs w:val="20"/>
        </w:rPr>
        <w:t xml:space="preserve">end the engagement of the GC with regard to this Contract and the Project Work, after </w:t>
      </w:r>
      <w:r w:rsidR="00C11537" w:rsidRPr="009A4048">
        <w:rPr>
          <w:rFonts w:ascii="Arial" w:hAnsi="Arial" w:cs="Arial"/>
          <w:sz w:val="20"/>
          <w:szCs w:val="20"/>
          <w:bdr w:val="single" w:sz="4" w:space="0" w:color="auto"/>
        </w:rPr>
        <w:t>7 days</w:t>
      </w:r>
      <w:r w:rsidR="00C11537">
        <w:rPr>
          <w:rFonts w:ascii="Arial" w:hAnsi="Arial" w:cs="Arial"/>
          <w:sz w:val="20"/>
          <w:szCs w:val="20"/>
        </w:rPr>
        <w:t xml:space="preserve"> (calendar days) </w:t>
      </w:r>
      <w:r w:rsidR="008C2FD1">
        <w:rPr>
          <w:rFonts w:ascii="Arial" w:hAnsi="Arial" w:cs="Arial"/>
          <w:sz w:val="20"/>
          <w:szCs w:val="20"/>
        </w:rPr>
        <w:t xml:space="preserve">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r w:rsidR="008A3F75">
        <w:rPr>
          <w:rFonts w:ascii="Arial" w:hAnsi="Arial" w:cs="Arial"/>
          <w:sz w:val="20"/>
          <w:szCs w:val="20"/>
        </w:rPr>
        <w:t>allotted</w:t>
      </w:r>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w:t>
      </w:r>
      <w:r w:rsidR="00BD16F4">
        <w:rPr>
          <w:rFonts w:ascii="Arial" w:hAnsi="Arial" w:cs="Arial"/>
          <w:sz w:val="20"/>
          <w:szCs w:val="20"/>
        </w:rPr>
        <w:t xml:space="preserve">via </w:t>
      </w:r>
      <w:r w:rsidR="00C16A5D">
        <w:rPr>
          <w:rFonts w:ascii="Arial" w:hAnsi="Arial" w:cs="Arial"/>
          <w:sz w:val="20"/>
          <w:szCs w:val="20"/>
        </w:rPr>
        <w:t xml:space="preserve">email </w:t>
      </w:r>
      <w:r w:rsidR="00BD16F4">
        <w:rPr>
          <w:rFonts w:ascii="Arial" w:hAnsi="Arial" w:cs="Arial"/>
          <w:sz w:val="20"/>
          <w:szCs w:val="20"/>
        </w:rPr>
        <w:t>and</w:t>
      </w:r>
      <w:r w:rsidR="00C16A5D">
        <w:rPr>
          <w:rFonts w:ascii="Arial" w:hAnsi="Arial" w:cs="Arial"/>
          <w:sz w:val="20"/>
          <w:szCs w:val="20"/>
        </w:rPr>
        <w:t xml:space="preserve">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w:t>
      </w:r>
      <w:bookmarkStart w:id="0" w:name="_GoBack"/>
      <w:bookmarkEnd w:id="0"/>
      <w:r w:rsidR="009F704C">
        <w:rPr>
          <w:rFonts w:ascii="Arial" w:hAnsi="Arial" w:cs="Arial"/>
          <w:sz w:val="20"/>
          <w:szCs w:val="20"/>
        </w:rPr>
        <w:t>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8E505E" w:rsidP="00203B4F">
      <w:pPr>
        <w:rPr>
          <w:rFonts w:ascii="Arial" w:hAnsi="Arial" w:cs="Arial"/>
          <w:sz w:val="20"/>
          <w:szCs w:val="20"/>
        </w:rPr>
      </w:pPr>
      <w:r>
        <w:rPr>
          <w:rFonts w:ascii="Arial" w:hAnsi="Arial" w:cs="Arial"/>
          <w:sz w:val="20"/>
          <w:szCs w:val="20"/>
        </w:rPr>
        <w:t>SUBSTANTIAL COMPLETION CERTIFICATE: a</w:t>
      </w:r>
      <w:r w:rsidR="00275E0A">
        <w:rPr>
          <w:rFonts w:ascii="Arial" w:hAnsi="Arial" w:cs="Arial"/>
          <w:sz w:val="20"/>
          <w:szCs w:val="20"/>
        </w:rPr>
        <w:t>t some point, the Architect will issue a Certificate of Substantial Completion as part of this or subsequent Site Visits, when, in the Architects’ sole opinion the Project Work is Substantially Complete.  The date on this form will be the official date of Substantial Completion.</w:t>
      </w:r>
      <w:r w:rsidR="00B71B83">
        <w:rPr>
          <w:rFonts w:ascii="Arial" w:hAnsi="Arial" w:cs="Arial"/>
          <w:sz w:val="20"/>
          <w:szCs w:val="20"/>
        </w:rPr>
        <w:t xml:space="preserve">  Many other Project Work items depend on this </w:t>
      </w:r>
      <w:r w:rsidR="00B71B83">
        <w:rPr>
          <w:rFonts w:ascii="Arial" w:hAnsi="Arial" w:cs="Arial"/>
          <w:sz w:val="20"/>
          <w:szCs w:val="20"/>
        </w:rPr>
        <w:lastRenderedPageBreak/>
        <w:t xml:space="preserve">date, as indicated throughout the Contract Documents, in particular, this is the date that all warrantees begin for the Project Work.  </w:t>
      </w:r>
      <w:r w:rsidR="0068564C">
        <w:rPr>
          <w:rFonts w:ascii="Arial" w:hAnsi="Arial" w:cs="Arial"/>
          <w:sz w:val="20"/>
          <w:szCs w:val="20"/>
        </w:rPr>
        <w:t xml:space="preserve">Form of Substantial Completion will be the ArCH SubstantialComp form, available on the ArCHwebsite here: </w:t>
      </w:r>
      <w:hyperlink r:id="rId11" w:history="1">
        <w:r w:rsidR="0068564C" w:rsidRPr="00054E83">
          <w:rPr>
            <w:rStyle w:val="Hyperlink"/>
            <w:rFonts w:ascii="Arial" w:hAnsi="Arial" w:cs="Arial"/>
            <w:sz w:val="20"/>
            <w:szCs w:val="20"/>
          </w:rPr>
          <w:t>http://www.archomes.org/product/substantialcomp</w:t>
        </w:r>
      </w:hyperlink>
      <w:r w:rsidR="0068564C">
        <w:rPr>
          <w:rFonts w:ascii="Arial" w:hAnsi="Arial" w:cs="Arial"/>
          <w:sz w:val="20"/>
          <w:szCs w:val="20"/>
        </w:rPr>
        <w:t xml:space="preserve"> </w:t>
      </w: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8E505E"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w:t>
      </w:r>
      <w:r w:rsidR="0014365E">
        <w:rPr>
          <w:rFonts w:ascii="Arial" w:hAnsi="Arial" w:cs="Arial"/>
          <w:sz w:val="20"/>
          <w:szCs w:val="20"/>
        </w:rPr>
        <w:t>Project Work has been completed</w:t>
      </w:r>
      <w:r w:rsidR="008E505E">
        <w:rPr>
          <w:rFonts w:ascii="Arial" w:hAnsi="Arial" w:cs="Arial"/>
          <w:sz w:val="20"/>
          <w:szCs w:val="20"/>
        </w:rPr>
        <w:t>.</w:t>
      </w:r>
    </w:p>
    <w:p w:rsidR="00DA6342" w:rsidRDefault="008E505E" w:rsidP="00203B4F">
      <w:pPr>
        <w:rPr>
          <w:rFonts w:ascii="Arial" w:hAnsi="Arial" w:cs="Arial"/>
          <w:sz w:val="20"/>
          <w:szCs w:val="20"/>
        </w:rPr>
      </w:pPr>
      <w:r>
        <w:rPr>
          <w:rFonts w:ascii="Arial" w:hAnsi="Arial" w:cs="Arial"/>
          <w:sz w:val="20"/>
          <w:szCs w:val="20"/>
        </w:rPr>
        <w:t>FINAL COMPLETION CERTIFICATE: Architect will</w:t>
      </w:r>
      <w:r w:rsidR="0014365E">
        <w:rPr>
          <w:rFonts w:ascii="Arial" w:hAnsi="Arial" w:cs="Arial"/>
          <w:sz w:val="20"/>
          <w:szCs w:val="20"/>
        </w:rPr>
        <w:t xml:space="preserve"> issue a Final Completion Certificate form, which will be the ArCH FinalComp form available on the ArCHwebsite here: </w:t>
      </w:r>
      <w:hyperlink r:id="rId12" w:history="1">
        <w:r w:rsidR="0014365E" w:rsidRPr="00054E83">
          <w:rPr>
            <w:rStyle w:val="Hyperlink"/>
            <w:rFonts w:ascii="Arial" w:hAnsi="Arial" w:cs="Arial"/>
            <w:sz w:val="20"/>
            <w:szCs w:val="20"/>
          </w:rPr>
          <w:t>http://www.archomes.org/product/finalcomp</w:t>
        </w:r>
      </w:hyperlink>
      <w:r w:rsidR="0014365E">
        <w:rPr>
          <w:rFonts w:ascii="Arial" w:hAnsi="Arial" w:cs="Arial"/>
          <w:sz w:val="20"/>
          <w:szCs w:val="20"/>
        </w:rPr>
        <w:t xml:space="preserve"> </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5102F0">
        <w:rPr>
          <w:rFonts w:ascii="Arial" w:hAnsi="Arial" w:cs="Arial"/>
          <w:sz w:val="20"/>
          <w:szCs w:val="20"/>
        </w:rPr>
        <w:t>(</w:t>
      </w:r>
      <w:proofErr w:type="gramEnd"/>
      <w:r w:rsidR="005102F0">
        <w:rPr>
          <w:rFonts w:ascii="Arial" w:hAnsi="Arial" w:cs="Arial"/>
          <w:sz w:val="20"/>
          <w:szCs w:val="20"/>
        </w:rPr>
        <w:t>this numbered section not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w:t>
      </w:r>
      <w:r w:rsidR="009A6019">
        <w:rPr>
          <w:rFonts w:ascii="Arial" w:hAnsi="Arial" w:cs="Arial"/>
          <w:sz w:val="20"/>
          <w:szCs w:val="20"/>
        </w:rPr>
        <w:t xml:space="preserve">Parties agree that </w:t>
      </w:r>
      <w:r w:rsidR="008E30CC">
        <w:rPr>
          <w:rFonts w:ascii="Arial" w:hAnsi="Arial" w:cs="Arial"/>
          <w:sz w:val="20"/>
          <w:szCs w:val="20"/>
        </w:rPr>
        <w:t xml:space="preserve">such outstanding claims would be cause to not approve Final Pay Request, </w:t>
      </w:r>
      <w:r w:rsidR="009A6019">
        <w:rPr>
          <w:rFonts w:ascii="Arial" w:hAnsi="Arial" w:cs="Arial"/>
          <w:sz w:val="20"/>
          <w:szCs w:val="20"/>
        </w:rPr>
        <w:t xml:space="preserve">therefore </w:t>
      </w:r>
      <w:r w:rsidR="008E30CC">
        <w:rPr>
          <w:rFonts w:ascii="Arial" w:hAnsi="Arial" w:cs="Arial"/>
          <w:sz w:val="20"/>
          <w:szCs w:val="20"/>
        </w:rPr>
        <w:t>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lastRenderedPageBreak/>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2547B8" w:rsidRDefault="002547B8" w:rsidP="00631798">
                            <w:pPr>
                              <w:rPr>
                                <w:rFonts w:ascii="Calibri" w:hAnsi="Calibri"/>
                                <w:color w:val="FFFFFF"/>
                                <w:sz w:val="18"/>
                              </w:rPr>
                            </w:pPr>
                            <w:r>
                              <w:rPr>
                                <w:rFonts w:ascii="Calibri" w:hAnsi="Calibri"/>
                                <w:color w:val="FF0000"/>
                              </w:rPr>
                              <w:t xml:space="preserve">ArCH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2547B8" w:rsidRDefault="002547B8"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ky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DJ4&#10;DxrZaPYIwrAaaAOK4TWBSavtV4x66Mwauy87YjlG8q0CcZVZUYRWjotiOs9hYc9PNucnRFGAqrHH&#10;aJze+LH9d8aKbQueRjkrfQWCbESUylNUBxlD98WcDi9FaO/zdbR6es9WPw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w6e5MoUCAAAXBQAADgAAAAAAAAAAAAAAAAAuAgAAZHJzL2Uyb0RvYy54bWxQSwECLQAUAAYACAAA&#10;ACEADnig598AAAAKAQAADwAAAAAAAAAAAAAAAADfBAAAZHJzL2Rvd25yZXYueG1sUEsFBgAAAAAE&#10;AAQA8wAAAOs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2547B8" w:rsidRDefault="002547B8" w:rsidP="00631798">
                            <w:pPr>
                              <w:rPr>
                                <w:rFonts w:ascii="Calibri" w:hAnsi="Calibri"/>
                                <w:color w:val="FFFFFF"/>
                                <w:sz w:val="18"/>
                              </w:rPr>
                            </w:pPr>
                            <w:r w:rsidRPr="00D870BB">
                              <w:rPr>
                                <w:rFonts w:ascii="Calibri" w:hAnsi="Calibri"/>
                                <w:color w:val="FFFF00"/>
                              </w:rPr>
                              <w:t xml:space="preserve">ArCH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2547B8" w:rsidRDefault="002547B8"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DuAIAAMA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o3jUZ0mIO1rF+A&#10;wUoCw4CmsPjg0Er1A6MRlkiOBWw5jLqPAmYgDQmxO8ddSDyL4KLONetzDRUVOMqxwWg6Ls20p54H&#10;xTctxJmmTsg7mJuGO07bAZsw7acN1oRLbb/S7B46vzur0+Jd/AY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AyfJMO4&#10;AgAAwAUAAA4AAAAAAAAAAAAAAAAALgIAAGRycy9lMm9Eb2MueG1sUEsBAi0AFAAGAAgAAAAhAHdn&#10;dwvgAAAACgEAAA8AAAAAAAAAAAAAAAAAEgUAAGRycy9kb3ducmV2LnhtbFBLBQYAAAAABAAEAPMA&#10;AAAfBgAAAAA=&#10;" filled="f" stroked="f">
                <v:textbo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3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" fillcolor="#5a5a5a"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kr28w4gCAAAaBQAADgAAAAAAAAAAAAAAAAAuAgAAZHJzL2Uyb0RvYy54bWxQSwECLQAUAAYA&#10;CAAAACEAnkVyv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r w:rsidRPr="005920F0">
                              <w:rPr>
                                <w:rFonts w:ascii="Calibri" w:hAnsi="Calibri"/>
                                <w:color w:val="92D050"/>
                              </w:rPr>
                              <w:t xml:space="preserve">ArCH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2547B8" w:rsidRDefault="002547B8"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01C4" id="Text Box 25" o:spid="_x0000_s1043"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quQ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" filled="f" stroked="f">
                <v:textbo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UlwmbYgCAAAaBQAADgAAAAAAAAAAAAAAAAAuAgAAZHJzL2Uyb0RvYy54bWxQSwECLQAUAAYA&#10;CAAAACEAl8cvq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E1E" w:rsidRDefault="00125E1E">
      <w:r>
        <w:separator/>
      </w:r>
    </w:p>
  </w:endnote>
  <w:endnote w:type="continuationSeparator" w:id="0">
    <w:p w:rsidR="00125E1E" w:rsidRDefault="001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B8" w:rsidRPr="00392DB0" w:rsidRDefault="002547B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w:t>
    </w:r>
    <w:r w:rsidR="00D00287">
      <w:rPr>
        <w:rFonts w:ascii="Arial" w:hAnsi="Arial" w:cs="Arial"/>
        <w:sz w:val="16"/>
        <w:szCs w:val="20"/>
      </w:rPr>
      <w:t>7</w:t>
    </w:r>
    <w:r w:rsidRPr="00392DB0">
      <w:rPr>
        <w:rFonts w:ascii="Arial" w:hAnsi="Arial" w:cs="Arial"/>
        <w:sz w:val="16"/>
        <w:szCs w:val="20"/>
      </w:rPr>
      <w:t>.</w:t>
    </w:r>
    <w:r w:rsidR="00D00287">
      <w:rPr>
        <w:rFonts w:ascii="Arial" w:hAnsi="Arial" w:cs="Arial"/>
        <w:sz w:val="16"/>
        <w:szCs w:val="20"/>
      </w:rPr>
      <w:t>10</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A4277F">
      <w:rPr>
        <w:rFonts w:ascii="Arial" w:hAnsi="Arial" w:cs="Arial"/>
        <w:noProof/>
        <w:sz w:val="16"/>
        <w:szCs w:val="20"/>
      </w:rPr>
      <w:t>6/7/2017</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A4277F">
      <w:rPr>
        <w:rFonts w:ascii="Arial" w:hAnsi="Arial" w:cs="Arial"/>
        <w:noProof/>
        <w:sz w:val="16"/>
        <w:szCs w:val="16"/>
      </w:rPr>
      <w:t>11:48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8A3F75">
      <w:rPr>
        <w:rStyle w:val="PageNumber"/>
        <w:rFonts w:ascii="Arial" w:hAnsi="Arial" w:cs="Arial"/>
        <w:noProof/>
        <w:sz w:val="16"/>
        <w:szCs w:val="16"/>
      </w:rPr>
      <w:t>27</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E1E" w:rsidRDefault="00125E1E">
      <w:r>
        <w:separator/>
      </w:r>
    </w:p>
  </w:footnote>
  <w:footnote w:type="continuationSeparator" w:id="0">
    <w:p w:rsidR="00125E1E" w:rsidRDefault="00125E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37EDC"/>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4DD1"/>
    <w:rsid w:val="000B599A"/>
    <w:rsid w:val="000B614F"/>
    <w:rsid w:val="000C1416"/>
    <w:rsid w:val="000C2407"/>
    <w:rsid w:val="000C2841"/>
    <w:rsid w:val="000C4691"/>
    <w:rsid w:val="000C5190"/>
    <w:rsid w:val="000C76A4"/>
    <w:rsid w:val="000D0F86"/>
    <w:rsid w:val="000D0FE5"/>
    <w:rsid w:val="000D28A5"/>
    <w:rsid w:val="000D64A7"/>
    <w:rsid w:val="000D6940"/>
    <w:rsid w:val="000D737B"/>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1CA1"/>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5E1E"/>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65E"/>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759"/>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4DC5"/>
    <w:rsid w:val="001C53DB"/>
    <w:rsid w:val="001C6590"/>
    <w:rsid w:val="001C6C43"/>
    <w:rsid w:val="001D01E7"/>
    <w:rsid w:val="001D059B"/>
    <w:rsid w:val="001D0D5F"/>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7B8"/>
    <w:rsid w:val="00254E18"/>
    <w:rsid w:val="0025546F"/>
    <w:rsid w:val="00255E75"/>
    <w:rsid w:val="00261EB5"/>
    <w:rsid w:val="002620A0"/>
    <w:rsid w:val="002631D6"/>
    <w:rsid w:val="00263980"/>
    <w:rsid w:val="002643C3"/>
    <w:rsid w:val="002647F3"/>
    <w:rsid w:val="0026697C"/>
    <w:rsid w:val="00271589"/>
    <w:rsid w:val="00275E0A"/>
    <w:rsid w:val="002764C7"/>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2D0A"/>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5D7F"/>
    <w:rsid w:val="003176D3"/>
    <w:rsid w:val="0032196F"/>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50C"/>
    <w:rsid w:val="00384BD9"/>
    <w:rsid w:val="0038595A"/>
    <w:rsid w:val="00386D6D"/>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09E"/>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0A8"/>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B7F3B"/>
    <w:rsid w:val="004C11F1"/>
    <w:rsid w:val="004C2EED"/>
    <w:rsid w:val="004C424E"/>
    <w:rsid w:val="004C4D7C"/>
    <w:rsid w:val="004C65CC"/>
    <w:rsid w:val="004C723D"/>
    <w:rsid w:val="004C7431"/>
    <w:rsid w:val="004D2834"/>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2F0"/>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37B0E"/>
    <w:rsid w:val="005411FF"/>
    <w:rsid w:val="0054578E"/>
    <w:rsid w:val="00545BDC"/>
    <w:rsid w:val="005477F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4D29"/>
    <w:rsid w:val="005C5171"/>
    <w:rsid w:val="005C523F"/>
    <w:rsid w:val="005C6EAF"/>
    <w:rsid w:val="005C7ABF"/>
    <w:rsid w:val="005C7B21"/>
    <w:rsid w:val="005D0782"/>
    <w:rsid w:val="005D175D"/>
    <w:rsid w:val="005D5E3B"/>
    <w:rsid w:val="005D5F17"/>
    <w:rsid w:val="005D7187"/>
    <w:rsid w:val="005E0A28"/>
    <w:rsid w:val="005E0FF2"/>
    <w:rsid w:val="005E3BE4"/>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564C"/>
    <w:rsid w:val="00687234"/>
    <w:rsid w:val="0068764F"/>
    <w:rsid w:val="006911C7"/>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29B"/>
    <w:rsid w:val="006B7558"/>
    <w:rsid w:val="006C01CA"/>
    <w:rsid w:val="006C0F15"/>
    <w:rsid w:val="006C1DA7"/>
    <w:rsid w:val="006C3B18"/>
    <w:rsid w:val="006C42A1"/>
    <w:rsid w:val="006C4B71"/>
    <w:rsid w:val="006C4BA3"/>
    <w:rsid w:val="006C679A"/>
    <w:rsid w:val="006C67CA"/>
    <w:rsid w:val="006D21C9"/>
    <w:rsid w:val="006D3E7B"/>
    <w:rsid w:val="006D48CD"/>
    <w:rsid w:val="006D6699"/>
    <w:rsid w:val="006D6A79"/>
    <w:rsid w:val="006E288C"/>
    <w:rsid w:val="006E30B7"/>
    <w:rsid w:val="006E337F"/>
    <w:rsid w:val="006E6CEB"/>
    <w:rsid w:val="006E7AE4"/>
    <w:rsid w:val="006E7F28"/>
    <w:rsid w:val="006F12BB"/>
    <w:rsid w:val="006F1E95"/>
    <w:rsid w:val="006F2C99"/>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30A"/>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073"/>
    <w:rsid w:val="00862800"/>
    <w:rsid w:val="00863E7A"/>
    <w:rsid w:val="00866B75"/>
    <w:rsid w:val="00867C32"/>
    <w:rsid w:val="00870A45"/>
    <w:rsid w:val="00873EE7"/>
    <w:rsid w:val="00874F36"/>
    <w:rsid w:val="00876AED"/>
    <w:rsid w:val="008778B9"/>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3F75"/>
    <w:rsid w:val="008A4248"/>
    <w:rsid w:val="008A4D52"/>
    <w:rsid w:val="008A5595"/>
    <w:rsid w:val="008A6157"/>
    <w:rsid w:val="008A6534"/>
    <w:rsid w:val="008B05E4"/>
    <w:rsid w:val="008B0967"/>
    <w:rsid w:val="008B0D81"/>
    <w:rsid w:val="008B4CA6"/>
    <w:rsid w:val="008B6387"/>
    <w:rsid w:val="008B6D82"/>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E505E"/>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2C7B"/>
    <w:rsid w:val="009432C0"/>
    <w:rsid w:val="0094486B"/>
    <w:rsid w:val="0094500B"/>
    <w:rsid w:val="00945534"/>
    <w:rsid w:val="0094570B"/>
    <w:rsid w:val="00946BD0"/>
    <w:rsid w:val="00946EC3"/>
    <w:rsid w:val="00950482"/>
    <w:rsid w:val="00953056"/>
    <w:rsid w:val="00954CEC"/>
    <w:rsid w:val="00954FD1"/>
    <w:rsid w:val="00955376"/>
    <w:rsid w:val="0095554F"/>
    <w:rsid w:val="009579E1"/>
    <w:rsid w:val="00960F1A"/>
    <w:rsid w:val="00961EDF"/>
    <w:rsid w:val="00961F18"/>
    <w:rsid w:val="0096267C"/>
    <w:rsid w:val="00963BED"/>
    <w:rsid w:val="00964CE4"/>
    <w:rsid w:val="009663D9"/>
    <w:rsid w:val="0096722C"/>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019"/>
    <w:rsid w:val="009A6543"/>
    <w:rsid w:val="009A77D8"/>
    <w:rsid w:val="009B00C3"/>
    <w:rsid w:val="009B0E88"/>
    <w:rsid w:val="009B1169"/>
    <w:rsid w:val="009B1BE0"/>
    <w:rsid w:val="009B2223"/>
    <w:rsid w:val="009B33E4"/>
    <w:rsid w:val="009B37E0"/>
    <w:rsid w:val="009B484A"/>
    <w:rsid w:val="009B4FE1"/>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3EDD"/>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77F"/>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67275"/>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C4D4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0C15"/>
    <w:rsid w:val="00B0687D"/>
    <w:rsid w:val="00B075AA"/>
    <w:rsid w:val="00B1098E"/>
    <w:rsid w:val="00B12459"/>
    <w:rsid w:val="00B1332E"/>
    <w:rsid w:val="00B1518C"/>
    <w:rsid w:val="00B15EAA"/>
    <w:rsid w:val="00B1617E"/>
    <w:rsid w:val="00B214FF"/>
    <w:rsid w:val="00B2304A"/>
    <w:rsid w:val="00B2344D"/>
    <w:rsid w:val="00B2430D"/>
    <w:rsid w:val="00B244E0"/>
    <w:rsid w:val="00B25DBB"/>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57D9C"/>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10B2"/>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B7008"/>
    <w:rsid w:val="00BC00C9"/>
    <w:rsid w:val="00BC0159"/>
    <w:rsid w:val="00BC0B4B"/>
    <w:rsid w:val="00BC0D48"/>
    <w:rsid w:val="00BC1541"/>
    <w:rsid w:val="00BC4E47"/>
    <w:rsid w:val="00BC519E"/>
    <w:rsid w:val="00BC5702"/>
    <w:rsid w:val="00BC7554"/>
    <w:rsid w:val="00BD16F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CEA"/>
    <w:rsid w:val="00C04FAF"/>
    <w:rsid w:val="00C05378"/>
    <w:rsid w:val="00C069E5"/>
    <w:rsid w:val="00C06C87"/>
    <w:rsid w:val="00C1021E"/>
    <w:rsid w:val="00C11537"/>
    <w:rsid w:val="00C115C6"/>
    <w:rsid w:val="00C11E03"/>
    <w:rsid w:val="00C136D0"/>
    <w:rsid w:val="00C1439A"/>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25BF"/>
    <w:rsid w:val="00C453DD"/>
    <w:rsid w:val="00C501BC"/>
    <w:rsid w:val="00C5054B"/>
    <w:rsid w:val="00C50636"/>
    <w:rsid w:val="00C50CA7"/>
    <w:rsid w:val="00C51C9A"/>
    <w:rsid w:val="00C52DE9"/>
    <w:rsid w:val="00C5444A"/>
    <w:rsid w:val="00C559DB"/>
    <w:rsid w:val="00C559F1"/>
    <w:rsid w:val="00C56A18"/>
    <w:rsid w:val="00C57B75"/>
    <w:rsid w:val="00C6005D"/>
    <w:rsid w:val="00C6253E"/>
    <w:rsid w:val="00C631CC"/>
    <w:rsid w:val="00C649D1"/>
    <w:rsid w:val="00C64D29"/>
    <w:rsid w:val="00C66256"/>
    <w:rsid w:val="00C70E3F"/>
    <w:rsid w:val="00C70EE8"/>
    <w:rsid w:val="00C739F5"/>
    <w:rsid w:val="00C75F58"/>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4E9C"/>
    <w:rsid w:val="00CD53C0"/>
    <w:rsid w:val="00CD5552"/>
    <w:rsid w:val="00CD790A"/>
    <w:rsid w:val="00CD7BAD"/>
    <w:rsid w:val="00CE1245"/>
    <w:rsid w:val="00CE28BC"/>
    <w:rsid w:val="00CE34A6"/>
    <w:rsid w:val="00CE418A"/>
    <w:rsid w:val="00CE4975"/>
    <w:rsid w:val="00CE497A"/>
    <w:rsid w:val="00CE4B50"/>
    <w:rsid w:val="00CE7771"/>
    <w:rsid w:val="00CF0E3A"/>
    <w:rsid w:val="00CF14EC"/>
    <w:rsid w:val="00CF5AED"/>
    <w:rsid w:val="00CF5F56"/>
    <w:rsid w:val="00D00287"/>
    <w:rsid w:val="00D0219B"/>
    <w:rsid w:val="00D02E7C"/>
    <w:rsid w:val="00D0327C"/>
    <w:rsid w:val="00D0330A"/>
    <w:rsid w:val="00D0477A"/>
    <w:rsid w:val="00D051AB"/>
    <w:rsid w:val="00D0583C"/>
    <w:rsid w:val="00D07094"/>
    <w:rsid w:val="00D11D14"/>
    <w:rsid w:val="00D1626D"/>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19E"/>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20B6"/>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20F2"/>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08A"/>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DDD"/>
    <w:rsid w:val="00EA7F76"/>
    <w:rsid w:val="00EB0984"/>
    <w:rsid w:val="00EB0D3A"/>
    <w:rsid w:val="00EB0F25"/>
    <w:rsid w:val="00EB18E9"/>
    <w:rsid w:val="00EB2EA5"/>
    <w:rsid w:val="00EB4E8A"/>
    <w:rsid w:val="00EB57E5"/>
    <w:rsid w:val="00EB7AF4"/>
    <w:rsid w:val="00EC00A4"/>
    <w:rsid w:val="00EC0822"/>
    <w:rsid w:val="00EC2819"/>
    <w:rsid w:val="00EC40E3"/>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07511"/>
    <w:rsid w:val="00F10A20"/>
    <w:rsid w:val="00F10FB3"/>
    <w:rsid w:val="00F11818"/>
    <w:rsid w:val="00F12C30"/>
    <w:rsid w:val="00F12CB1"/>
    <w:rsid w:val="00F12CFD"/>
    <w:rsid w:val="00F13835"/>
    <w:rsid w:val="00F149EF"/>
    <w:rsid w:val="00F15251"/>
    <w:rsid w:val="00F21615"/>
    <w:rsid w:val="00F21FCE"/>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97C65"/>
    <w:rsid w:val="00FA1408"/>
    <w:rsid w:val="00FA23F6"/>
    <w:rsid w:val="00FA2850"/>
    <w:rsid w:val="00FA5C7F"/>
    <w:rsid w:val="00FA6BCE"/>
    <w:rsid w:val="00FB12B9"/>
    <w:rsid w:val="00FB213B"/>
    <w:rsid w:val="00FB33D6"/>
    <w:rsid w:val="00FB7E1F"/>
    <w:rsid w:val="00FC2B1C"/>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D7A46"/>
    <w:rsid w:val="00FE379F"/>
    <w:rsid w:val="00FE5138"/>
    <w:rsid w:val="00FE5A13"/>
    <w:rsid w:val="00FE5D3C"/>
    <w:rsid w:val="00FF0A94"/>
    <w:rsid w:val="00FF10DC"/>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finalco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substantialco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roduct/4-in-1-bid-form-value-engineering-schedule-of-values-pay-request"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568ED-666D-4D93-BCEF-2B25A6B8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18521</Words>
  <Characters>105575</Characters>
  <Application>Microsoft Office Word</Application>
  <DocSecurity>0</DocSecurity>
  <Lines>879</Lines>
  <Paragraphs>247</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123849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13</cp:revision>
  <cp:lastPrinted>2015-04-23T04:01:00Z</cp:lastPrinted>
  <dcterms:created xsi:type="dcterms:W3CDTF">2017-06-08T03:49:00Z</dcterms:created>
  <dcterms:modified xsi:type="dcterms:W3CDTF">2017-06-08T04:12:00Z</dcterms:modified>
</cp:coreProperties>
</file>