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w:t>
                            </w:r>
                            <w:r w:rsidR="00D332E5">
                              <w:rPr>
                                <w:rFonts w:ascii="Calibri" w:hAnsi="Calibri"/>
                                <w:color w:val="D9D9D9" w:themeColor="background1" w:themeShade="D9"/>
                                <w:sz w:val="18"/>
                              </w:rPr>
                              <w:t>21</w:t>
                            </w:r>
                            <w:r w:rsidRPr="00934584">
                              <w:rPr>
                                <w:rFonts w:ascii="Calibri" w:hAnsi="Calibri"/>
                                <w:color w:val="D9D9D9" w:themeColor="background1" w:themeShade="D9"/>
                                <w:sz w:val="18"/>
                              </w:rPr>
                              <w:t>.</w:t>
                            </w:r>
                            <w:r w:rsidR="00D332E5">
                              <w:rPr>
                                <w:rFonts w:ascii="Calibri" w:hAnsi="Calibri"/>
                                <w:color w:val="D9D9D9" w:themeColor="background1" w:themeShade="D9"/>
                                <w:sz w:val="18"/>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w:t>
                      </w:r>
                      <w:r w:rsidR="00D332E5">
                        <w:rPr>
                          <w:rFonts w:ascii="Calibri" w:hAnsi="Calibri"/>
                          <w:color w:val="D9D9D9" w:themeColor="background1" w:themeShade="D9"/>
                          <w:sz w:val="18"/>
                        </w:rPr>
                        <w:t>21</w:t>
                      </w:r>
                      <w:r w:rsidRPr="00934584">
                        <w:rPr>
                          <w:rFonts w:ascii="Calibri" w:hAnsi="Calibri"/>
                          <w:color w:val="D9D9D9" w:themeColor="background1" w:themeShade="D9"/>
                          <w:sz w:val="18"/>
                        </w:rPr>
                        <w:t>.</w:t>
                      </w:r>
                      <w:r w:rsidR="00D332E5">
                        <w:rPr>
                          <w:rFonts w:ascii="Calibri" w:hAnsi="Calibri"/>
                          <w:color w:val="D9D9D9" w:themeColor="background1" w:themeShade="D9"/>
                          <w:sz w:val="18"/>
                        </w:rPr>
                        <w:t>18</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w:t>
                            </w:r>
                            <w:r w:rsidR="00D332E5">
                              <w:rPr>
                                <w:rFonts w:ascii="Calibri" w:hAnsi="Calibri"/>
                                <w:color w:val="FFFFFF"/>
                                <w:sz w:val="16"/>
                              </w:rPr>
                              <w:t>21</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w:t>
                      </w:r>
                      <w:r w:rsidR="00D332E5">
                        <w:rPr>
                          <w:rFonts w:ascii="Calibri" w:hAnsi="Calibri"/>
                          <w:color w:val="FFFFFF"/>
                          <w:sz w:val="16"/>
                        </w:rPr>
                        <w:t>21</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w:t>
      </w:r>
      <w:r w:rsidRPr="00D332E5">
        <w:rPr>
          <w:rFonts w:ascii="Arial" w:hAnsi="Arial" w:cs="Arial"/>
          <w:sz w:val="20"/>
          <w:szCs w:val="16"/>
          <w:highlight w:val="yellow"/>
        </w:rPr>
        <w:t>__________________________</w:t>
      </w:r>
      <w:r w:rsidRPr="00BA21CB">
        <w:rPr>
          <w:rFonts w:ascii="Arial" w:hAnsi="Arial" w:cs="Arial"/>
          <w:sz w:val="20"/>
          <w:szCs w:val="16"/>
        </w:rPr>
        <w:t>_Owner</w:t>
      </w:r>
      <w:r>
        <w:rPr>
          <w:rFonts w:ascii="Arial" w:hAnsi="Arial" w:cs="Arial"/>
          <w:sz w:val="20"/>
          <w:szCs w:val="16"/>
        </w:rPr>
        <w:t>/Client 2:</w:t>
      </w:r>
      <w:r w:rsidRPr="00BA21CB">
        <w:rPr>
          <w:rFonts w:ascii="Arial" w:hAnsi="Arial" w:cs="Arial"/>
          <w:sz w:val="20"/>
          <w:szCs w:val="16"/>
        </w:rPr>
        <w:t>_</w:t>
      </w:r>
      <w:r w:rsidRPr="00D332E5">
        <w:rPr>
          <w:rFonts w:ascii="Arial" w:hAnsi="Arial" w:cs="Arial"/>
          <w:sz w:val="20"/>
          <w:szCs w:val="16"/>
          <w:highlight w:val="green"/>
        </w:rPr>
        <w:t>__________________________</w:t>
      </w:r>
      <w:r w:rsidRPr="00BA21CB">
        <w:rPr>
          <w:rFonts w:ascii="Arial" w:hAnsi="Arial" w:cs="Arial"/>
          <w:sz w:val="20"/>
          <w:szCs w:val="16"/>
        </w:rPr>
        <w:t>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sidR="00D332E5">
        <w:rPr>
          <w:rFonts w:ascii="Arial" w:hAnsi="Arial" w:cs="Arial"/>
          <w:sz w:val="20"/>
          <w:szCs w:val="16"/>
        </w:rPr>
        <w:t xml:space="preserve"> “</w:t>
      </w:r>
      <w:r>
        <w:rPr>
          <w:rFonts w:ascii="Arial" w:hAnsi="Arial" w:cs="Arial"/>
          <w:sz w:val="20"/>
          <w:szCs w:val="16"/>
        </w:rPr>
        <w:t>you</w:t>
      </w:r>
      <w:r w:rsidR="00D332E5">
        <w:rPr>
          <w:rFonts w:ascii="Arial" w:hAnsi="Arial" w:cs="Arial"/>
          <w:sz w:val="20"/>
          <w:szCs w:val="16"/>
        </w:rPr>
        <w:t>”</w:t>
      </w:r>
      <w:r>
        <w:rPr>
          <w:rFonts w:ascii="Arial" w:hAnsi="Arial" w:cs="Arial"/>
          <w:sz w:val="20"/>
          <w:szCs w:val="16"/>
        </w:rPr>
        <w:t xml:space="preserve">, </w:t>
      </w:r>
      <w:r w:rsidR="00D332E5">
        <w:rPr>
          <w:rFonts w:ascii="Arial" w:hAnsi="Arial" w:cs="Arial"/>
          <w:sz w:val="20"/>
          <w:szCs w:val="16"/>
        </w:rPr>
        <w:t>“</w:t>
      </w:r>
      <w:r>
        <w:rPr>
          <w:rFonts w:ascii="Arial" w:hAnsi="Arial" w:cs="Arial"/>
          <w:sz w:val="20"/>
          <w:szCs w:val="16"/>
        </w:rPr>
        <w:t>your</w:t>
      </w:r>
      <w:r w:rsidR="00D332E5">
        <w:rPr>
          <w:rFonts w:ascii="Arial" w:hAnsi="Arial" w:cs="Arial"/>
          <w:sz w:val="20"/>
          <w:szCs w:val="16"/>
        </w:rPr>
        <w:t>”</w:t>
      </w:r>
      <w:r>
        <w:rPr>
          <w:rFonts w:ascii="Arial" w:hAnsi="Arial" w:cs="Arial"/>
          <w:sz w:val="20"/>
          <w:szCs w:val="16"/>
        </w:rPr>
        <w:t xml:space="preserve">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w:t>
      </w:r>
      <w:r w:rsidR="007A2415" w:rsidRPr="00D332E5">
        <w:rPr>
          <w:rFonts w:ascii="Arial" w:hAnsi="Arial" w:cs="Arial"/>
          <w:b/>
          <w:sz w:val="20"/>
          <w:szCs w:val="16"/>
        </w:rPr>
        <w:t>_________________________________</w:t>
      </w:r>
      <w:r w:rsidR="007A2415" w:rsidRPr="00BA21CB">
        <w:rPr>
          <w:rFonts w:ascii="Arial" w:hAnsi="Arial" w:cs="Arial"/>
          <w:sz w:val="20"/>
          <w:szCs w:val="16"/>
        </w:rPr>
        <w:t>_</w:t>
      </w:r>
      <w:r w:rsidR="00211A2C" w:rsidRPr="00211A2C">
        <w:rPr>
          <w:rFonts w:ascii="Arial" w:hAnsi="Arial" w:cs="Arial"/>
          <w:sz w:val="20"/>
          <w:szCs w:val="16"/>
        </w:rPr>
        <w:t xml:space="preserve"> </w:t>
      </w:r>
      <w:r w:rsidR="00211A2C">
        <w:rPr>
          <w:rFonts w:ascii="Arial" w:hAnsi="Arial" w:cs="Arial"/>
          <w:sz w:val="20"/>
          <w:szCs w:val="16"/>
        </w:rPr>
        <w:t>(</w:t>
      </w:r>
      <w:r w:rsidR="00D332E5">
        <w:rPr>
          <w:rFonts w:ascii="Arial" w:hAnsi="Arial" w:cs="Arial"/>
          <w:sz w:val="20"/>
          <w:szCs w:val="16"/>
        </w:rPr>
        <w:t>“</w:t>
      </w:r>
      <w:r w:rsidR="00211A2C">
        <w:rPr>
          <w:rFonts w:ascii="Arial" w:hAnsi="Arial" w:cs="Arial"/>
          <w:sz w:val="20"/>
          <w:szCs w:val="16"/>
        </w:rPr>
        <w:t>us</w:t>
      </w:r>
      <w:r w:rsidR="00D332E5">
        <w:rPr>
          <w:rFonts w:ascii="Arial" w:hAnsi="Arial" w:cs="Arial"/>
          <w:sz w:val="20"/>
          <w:szCs w:val="16"/>
        </w:rPr>
        <w:t>”</w:t>
      </w:r>
      <w:r w:rsidR="00211A2C">
        <w:rPr>
          <w:rFonts w:ascii="Arial" w:hAnsi="Arial" w:cs="Arial"/>
          <w:sz w:val="20"/>
          <w:szCs w:val="16"/>
        </w:rPr>
        <w:t xml:space="preserve">, </w:t>
      </w:r>
      <w:r w:rsidR="00D332E5">
        <w:rPr>
          <w:rFonts w:ascii="Arial" w:hAnsi="Arial" w:cs="Arial"/>
          <w:sz w:val="20"/>
          <w:szCs w:val="16"/>
        </w:rPr>
        <w:t>“</w:t>
      </w:r>
      <w:r w:rsidR="00211A2C">
        <w:rPr>
          <w:rFonts w:ascii="Arial" w:hAnsi="Arial" w:cs="Arial"/>
          <w:sz w:val="20"/>
          <w:szCs w:val="16"/>
        </w:rPr>
        <w:t>our</w:t>
      </w:r>
      <w:r w:rsidR="00D332E5">
        <w:rPr>
          <w:rFonts w:ascii="Arial" w:hAnsi="Arial" w:cs="Arial"/>
          <w:sz w:val="20"/>
          <w:szCs w:val="16"/>
        </w:rPr>
        <w:t>”</w:t>
      </w:r>
      <w:r w:rsidR="00211A2C">
        <w:rPr>
          <w:rFonts w:ascii="Arial" w:hAnsi="Arial" w:cs="Arial"/>
          <w:sz w:val="20"/>
          <w:szCs w:val="16"/>
        </w:rPr>
        <w:t xml:space="preserve">, </w:t>
      </w:r>
      <w:r w:rsidR="00D332E5">
        <w:rPr>
          <w:rFonts w:ascii="Arial" w:hAnsi="Arial" w:cs="Arial"/>
          <w:sz w:val="20"/>
          <w:szCs w:val="16"/>
        </w:rPr>
        <w:t>“</w:t>
      </w:r>
      <w:r w:rsidR="00211A2C">
        <w:rPr>
          <w:rFonts w:ascii="Arial" w:hAnsi="Arial" w:cs="Arial"/>
          <w:sz w:val="20"/>
          <w:szCs w:val="16"/>
        </w:rPr>
        <w:t>we</w:t>
      </w:r>
      <w:r w:rsidR="00D332E5">
        <w:rPr>
          <w:rFonts w:ascii="Arial" w:hAnsi="Arial" w:cs="Arial"/>
          <w:sz w:val="20"/>
          <w:szCs w:val="16"/>
        </w:rPr>
        <w:t>”</w:t>
      </w:r>
      <w:r w:rsidR="00211A2C">
        <w:rPr>
          <w:rFonts w:ascii="Arial" w:hAnsi="Arial" w:cs="Arial"/>
          <w:sz w:val="20"/>
          <w:szCs w:val="16"/>
        </w:rPr>
        <w:t xml:space="preserv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w:t>
      </w:r>
      <w:r w:rsidR="003B3820">
        <w:rPr>
          <w:rFonts w:ascii="Arial" w:hAnsi="Arial" w:cs="Arial"/>
          <w:sz w:val="20"/>
          <w:szCs w:val="20"/>
        </w:rPr>
        <w:lastRenderedPageBreak/>
        <w:t xml:space="preserve">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proofErr w:type="gramStart"/>
      <w:r w:rsidR="00814825">
        <w:rPr>
          <w:rFonts w:ascii="Arial" w:hAnsi="Arial" w:cs="Arial"/>
          <w:sz w:val="20"/>
          <w:szCs w:val="20"/>
        </w:rPr>
        <w:t>others</w:t>
      </w:r>
      <w:proofErr w:type="gramEnd"/>
      <w:r w:rsidR="00814825">
        <w:rPr>
          <w:rFonts w:ascii="Arial" w:hAnsi="Arial" w:cs="Arial"/>
          <w:sz w:val="20"/>
          <w:szCs w:val="20"/>
        </w:rPr>
        <w:t xml:space="preserve">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8E6941" w:rsidRDefault="008E6941" w:rsidP="008E6941">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8E6941" w:rsidRDefault="001A1E90" w:rsidP="008E6941">
      <w:pPr>
        <w:rPr>
          <w:rFonts w:ascii="Arial" w:hAnsi="Arial" w:cs="Arial"/>
          <w:sz w:val="20"/>
          <w:szCs w:val="20"/>
        </w:rPr>
      </w:pPr>
      <w:r>
        <w:rPr>
          <w:rFonts w:ascii="Arial" w:hAnsi="Arial" w:cs="Arial"/>
          <w:sz w:val="20"/>
          <w:szCs w:val="20"/>
          <w:bdr w:val="single" w:sz="4" w:space="0" w:color="auto"/>
        </w:rPr>
        <w:t xml:space="preserve"> X</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w:t>
      </w:r>
      <w:r w:rsidR="008E6941">
        <w:rPr>
          <w:rFonts w:ascii="Arial" w:hAnsi="Arial" w:cs="Arial"/>
          <w:b/>
          <w:sz w:val="20"/>
          <w:szCs w:val="20"/>
        </w:rPr>
        <w:t xml:space="preserve">Standard </w:t>
      </w:r>
      <w:r w:rsidR="008E6941" w:rsidRPr="00B15B92">
        <w:rPr>
          <w:rFonts w:ascii="Arial" w:hAnsi="Arial" w:cs="Arial"/>
          <w:b/>
          <w:sz w:val="20"/>
          <w:szCs w:val="20"/>
        </w:rPr>
        <w:t>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(“X” in box to left activates the rate selected). Rates are multiplied to nearest quarter hour per task, .25 hour being the minimum per task.</w:t>
      </w:r>
      <w:r w:rsidR="00EB344C">
        <w:rPr>
          <w:rFonts w:ascii="Arial" w:hAnsi="Arial" w:cs="Arial"/>
          <w:sz w:val="20"/>
          <w:szCs w:val="20"/>
        </w:rPr>
        <w:t xml:space="preserve"> </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w:t>
      </w:r>
      <w:r>
        <w:rPr>
          <w:rFonts w:ascii="Arial" w:hAnsi="Arial" w:cs="Arial"/>
          <w:sz w:val="20"/>
          <w:szCs w:val="20"/>
        </w:rPr>
        <w:lastRenderedPageBreak/>
        <w:t xml:space="preserve">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reply </w:t>
      </w:r>
      <w:r w:rsidR="007F6685">
        <w:rPr>
          <w:rFonts w:ascii="Arial" w:hAnsi="Arial" w:cs="Arial"/>
          <w:sz w:val="20"/>
          <w:szCs w:val="20"/>
          <w:u w:val="single"/>
        </w:rPr>
        <w:t xml:space="preserve">within 24 hours </w:t>
      </w:r>
      <w:r w:rsidR="00233C86" w:rsidRPr="00B21B78">
        <w:rPr>
          <w:rFonts w:ascii="Arial" w:hAnsi="Arial" w:cs="Arial"/>
          <w:sz w:val="20"/>
          <w:szCs w:val="20"/>
          <w:u w:val="single"/>
        </w:rPr>
        <w:t xml:space="preserve">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DF41FF">
        <w:rPr>
          <w:rFonts w:ascii="Arial" w:hAnsi="Arial" w:cs="Arial"/>
          <w:sz w:val="20"/>
          <w:szCs w:val="20"/>
          <w:u w:val="single"/>
        </w:rPr>
        <w:t>00LT through 2020</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w:t>
      </w:r>
      <w:r w:rsidR="005120E0" w:rsidRPr="00B1617E">
        <w:rPr>
          <w:rFonts w:ascii="Arial" w:hAnsi="Arial" w:cs="Arial"/>
          <w:sz w:val="20"/>
          <w:szCs w:val="20"/>
        </w:rPr>
        <w:lastRenderedPageBreak/>
        <w:t xml:space="preserve">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r w:rsidR="00251FE7">
        <w:rPr>
          <w:rFonts w:ascii="Arial" w:hAnsi="Arial" w:cs="Arial"/>
          <w:sz w:val="20"/>
          <w:szCs w:val="20"/>
        </w:rPr>
        <w:t xml:space="preserve">  </w:t>
      </w:r>
      <w:r w:rsidR="00251FE7">
        <w:rPr>
          <w:rFonts w:ascii="Arial" w:hAnsi="Arial" w:cs="Arial"/>
          <w:sz w:val="20"/>
          <w:szCs w:val="20"/>
        </w:rPr>
        <w:t>You agree to not interfere with the Engineer’s coordination with us, including before, during and after the Engineer’s work. You agree to allow us to communicate and coordinate the Engineer and his work with us, as we indicate between the Engineer and us.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hourly, you are welcome to request </w:t>
      </w:r>
      <w:r w:rsidR="003B596F" w:rsidRPr="00B1617E">
        <w:rPr>
          <w:rFonts w:ascii="Arial" w:hAnsi="Arial" w:cs="Arial"/>
          <w:sz w:val="20"/>
          <w:szCs w:val="20"/>
        </w:rPr>
        <w:t>whatever legal changes you wish, whenever you wish, understanding that you are paying us to accomplish your requested changes &amp; any other items affected by your requested change, as long as we agree that such changes are prudent and represent good design practice. If we have a fixed fee agreement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w:t>
      </w:r>
      <w:r w:rsidR="003B596F" w:rsidRPr="00B1617E">
        <w:rPr>
          <w:rFonts w:ascii="Arial" w:hAnsi="Arial" w:cs="Arial"/>
          <w:sz w:val="20"/>
          <w:szCs w:val="20"/>
        </w:rPr>
        <w:lastRenderedPageBreak/>
        <w:t xml:space="preserve">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67822" w:rsidRDefault="00D440FB" w:rsidP="00567822">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w:t>
      </w:r>
      <w:r w:rsidR="006E650A" w:rsidRPr="00567822">
        <w:rPr>
          <w:rFonts w:ascii="Arial" w:hAnsi="Arial" w:cs="Arial"/>
          <w:b/>
          <w:sz w:val="20"/>
          <w:szCs w:val="20"/>
        </w:rPr>
        <w:t>completed</w:t>
      </w:r>
      <w:r w:rsidR="006E650A" w:rsidRPr="00B1617E">
        <w:rPr>
          <w:rFonts w:ascii="Arial" w:hAnsi="Arial" w:cs="Arial"/>
          <w:sz w:val="20"/>
          <w:szCs w:val="20"/>
        </w:rPr>
        <w:t xml:space="preserve">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r w:rsidR="00567822">
        <w:rPr>
          <w:rFonts w:ascii="Arial" w:hAnsi="Arial" w:cs="Arial"/>
          <w:sz w:val="20"/>
          <w:szCs w:val="20"/>
        </w:rPr>
        <w:t xml:space="preserve">We (architect) decides what “complete” means.  You agree to </w:t>
      </w:r>
      <w:proofErr w:type="gramStart"/>
      <w:r w:rsidR="00567822">
        <w:rPr>
          <w:rFonts w:ascii="Arial" w:hAnsi="Arial" w:cs="Arial"/>
          <w:sz w:val="20"/>
          <w:szCs w:val="20"/>
        </w:rPr>
        <w:t>Not</w:t>
      </w:r>
      <w:proofErr w:type="gramEnd"/>
      <w:r w:rsidR="00567822">
        <w:rPr>
          <w:rFonts w:ascii="Arial" w:hAnsi="Arial" w:cs="Arial"/>
          <w:sz w:val="20"/>
          <w:szCs w:val="20"/>
        </w:rPr>
        <w:t xml:space="preserve"> attempt to abbreviate or otherwise modify our normal architectural project process.</w:t>
      </w:r>
    </w:p>
    <w:p w:rsidR="00527E59" w:rsidRDefault="00527E59" w:rsidP="001431EF">
      <w:pPr>
        <w:rPr>
          <w:rFonts w:ascii="Arial" w:hAnsi="Arial" w:cs="Arial"/>
          <w:sz w:val="20"/>
          <w:szCs w:val="20"/>
        </w:rPr>
      </w:pP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lastRenderedPageBreak/>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8A5A2D"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xml:space="preserve">: insert any website links you may believe will help your Client to better understand construction costs if you wish.  Otherwise, delete last sentence: but before you do: this is one of the rare chances you have to help educate your Client about the costs of </w:t>
      </w:r>
      <w:r w:rsidR="00424B50" w:rsidRPr="00424B50">
        <w:rPr>
          <w:rFonts w:ascii="Arial" w:hAnsi="Arial" w:cs="Arial"/>
          <w:color w:val="FF0000"/>
          <w:sz w:val="20"/>
          <w:szCs w:val="20"/>
        </w:rPr>
        <w:lastRenderedPageBreak/>
        <w:t>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lastRenderedPageBreak/>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w:t>
      </w:r>
      <w:r w:rsidRPr="00B1617E">
        <w:rPr>
          <w:rFonts w:ascii="Arial" w:hAnsi="Arial" w:cs="Arial"/>
          <w:sz w:val="20"/>
          <w:szCs w:val="20"/>
        </w:rPr>
        <w:lastRenderedPageBreak/>
        <w:t xml:space="preserve">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 xml:space="preserve">0.2.2  </w:t>
      </w:r>
      <w:r w:rsidR="00152984">
        <w:rPr>
          <w:rFonts w:ascii="Arial" w:hAnsi="Arial" w:cs="Arial"/>
          <w:sz w:val="20"/>
          <w:szCs w:val="20"/>
        </w:rPr>
        <w:t>(</w:t>
      </w:r>
      <w:proofErr w:type="gramEnd"/>
      <w:r w:rsidR="00152984">
        <w:rPr>
          <w:rFonts w:ascii="Arial" w:hAnsi="Arial" w:cs="Arial"/>
          <w:sz w:val="20"/>
          <w:szCs w:val="20"/>
        </w:rPr>
        <w:t>this paragraph number not used</w:t>
      </w:r>
      <w:r w:rsidR="00060B24">
        <w:rPr>
          <w:rFonts w:ascii="Arial" w:hAnsi="Arial" w:cs="Arial"/>
          <w:sz w:val="20"/>
          <w:szCs w:val="20"/>
        </w:rPr>
        <w:t>).</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344467">
        <w:rPr>
          <w:rFonts w:ascii="Arial" w:hAnsi="Arial" w:cs="Arial"/>
          <w:sz w:val="20"/>
          <w:szCs w:val="20"/>
        </w:rPr>
        <w:t xml:space="preserve"> included in our Basic Services.</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00344467" w:rsidRPr="00D877F2">
        <w:rPr>
          <w:rFonts w:ascii="Arial" w:hAnsi="Arial" w:cs="Arial"/>
          <w:sz w:val="20"/>
          <w:szCs w:val="20"/>
        </w:rPr>
        <w:t>(not in Basic Services)</w:t>
      </w:r>
      <w:r w:rsidR="00344467">
        <w:rPr>
          <w:rFonts w:ascii="Arial" w:hAnsi="Arial" w:cs="Arial"/>
          <w:sz w:val="20"/>
          <w:szCs w:val="20"/>
        </w:rPr>
        <w:t xml:space="preserve"> </w:t>
      </w:r>
      <w:r>
        <w:rPr>
          <w:rFonts w:ascii="Arial" w:hAnsi="Arial" w:cs="Arial"/>
          <w:sz w:val="20"/>
          <w:szCs w:val="20"/>
        </w:rPr>
        <w:t xml:space="preserve"> </w:t>
      </w:r>
      <w:r w:rsidRPr="002643C3">
        <w:rPr>
          <w:rFonts w:ascii="Arial" w:hAnsi="Arial" w:cs="Arial"/>
          <w:color w:val="FF0000"/>
          <w:sz w:val="20"/>
          <w:szCs w:val="20"/>
        </w:rPr>
        <w:t>(modify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w:t>
      </w:r>
      <w:r w:rsidRPr="001431EF">
        <w:rPr>
          <w:rFonts w:ascii="Arial" w:hAnsi="Arial" w:cs="Arial"/>
          <w:sz w:val="20"/>
          <w:szCs w:val="20"/>
        </w:rPr>
        <w:lastRenderedPageBreak/>
        <w:t xml:space="preserve">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4D347C" w:rsidRPr="008A23B0" w:rsidRDefault="008117A6" w:rsidP="004D347C">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4D347C" w:rsidRPr="00D877F2">
        <w:rPr>
          <w:rFonts w:ascii="Arial" w:hAnsi="Arial" w:cs="Arial"/>
          <w:sz w:val="20"/>
          <w:szCs w:val="20"/>
        </w:rPr>
        <w:t>(</w:t>
      </w:r>
      <w:proofErr w:type="gramEnd"/>
      <w:r w:rsidR="004D347C" w:rsidRPr="00D877F2">
        <w:rPr>
          <w:rFonts w:ascii="Arial" w:hAnsi="Arial" w:cs="Arial"/>
          <w:sz w:val="20"/>
          <w:szCs w:val="20"/>
        </w:rPr>
        <w:t>not in Basic Services)</w:t>
      </w:r>
      <w:r w:rsidR="004D347C" w:rsidRPr="00332FBF">
        <w:rPr>
          <w:rFonts w:ascii="Arial" w:hAnsi="Arial" w:cs="Arial"/>
          <w:sz w:val="20"/>
          <w:szCs w:val="20"/>
        </w:rPr>
        <w:t xml:space="preserve"> </w:t>
      </w:r>
      <w:r w:rsidR="004D347C">
        <w:rPr>
          <w:rFonts w:ascii="Arial" w:hAnsi="Arial" w:cs="Arial"/>
          <w:b/>
          <w:sz w:val="20"/>
          <w:szCs w:val="20"/>
        </w:rPr>
        <w:t xml:space="preserve"> </w:t>
      </w:r>
      <w:r w:rsidR="004D347C" w:rsidRPr="008A23B0">
        <w:rPr>
          <w:rFonts w:ascii="Arial" w:hAnsi="Arial" w:cs="Arial"/>
          <w:sz w:val="20"/>
          <w:szCs w:val="20"/>
        </w:rPr>
        <w:t>(Similar to item immediately above</w:t>
      </w:r>
      <w:r w:rsidR="004D347C">
        <w:rPr>
          <w:rFonts w:ascii="Arial" w:hAnsi="Arial" w:cs="Arial"/>
          <w:sz w:val="20"/>
          <w:szCs w:val="20"/>
        </w:rPr>
        <w:t>, but from a different location.at our choice</w:t>
      </w:r>
      <w:r w:rsidR="004D347C" w:rsidRPr="008A23B0">
        <w:rPr>
          <w:rFonts w:ascii="Arial" w:hAnsi="Arial" w:cs="Arial"/>
          <w:sz w:val="20"/>
          <w:szCs w:val="20"/>
        </w:rPr>
        <w:t>.)</w:t>
      </w:r>
    </w:p>
    <w:p w:rsidR="008117A6" w:rsidRPr="001967BA" w:rsidRDefault="008117A6" w:rsidP="00FD2074">
      <w:pPr>
        <w:rPr>
          <w:rFonts w:ascii="Arial" w:hAnsi="Arial" w:cs="Arial"/>
          <w:sz w:val="10"/>
          <w:szCs w:val="20"/>
        </w:rPr>
      </w:pPr>
    </w:p>
    <w:p w:rsidR="00884AC1" w:rsidRPr="00B1617E" w:rsidRDefault="008A23B0" w:rsidP="00884AC1">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r w:rsidR="00884AC1" w:rsidRPr="00884AC1">
        <w:rPr>
          <w:rFonts w:ascii="Arial" w:hAnsi="Arial" w:cs="Arial"/>
          <w:sz w:val="20"/>
          <w:szCs w:val="20"/>
        </w:rPr>
        <w:t xml:space="preserve"> </w:t>
      </w:r>
      <w:r w:rsidR="00884AC1" w:rsidRPr="00D877F2">
        <w:rPr>
          <w:rFonts w:ascii="Arial" w:hAnsi="Arial" w:cs="Arial"/>
          <w:sz w:val="20"/>
          <w:szCs w:val="20"/>
        </w:rPr>
        <w:t>(not in Basic Services)</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691D5F" w:rsidRDefault="008A23B0" w:rsidP="00691D5F">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691D5F" w:rsidRPr="00691D5F">
        <w:rPr>
          <w:rFonts w:ascii="Arial" w:hAnsi="Arial" w:cs="Arial"/>
          <w:sz w:val="20"/>
          <w:szCs w:val="20"/>
        </w:rPr>
        <w:t xml:space="preserve"> </w:t>
      </w:r>
      <w:r w:rsidR="00691D5F" w:rsidRPr="00D877F2">
        <w:rPr>
          <w:rFonts w:ascii="Arial" w:hAnsi="Arial" w:cs="Arial"/>
          <w:sz w:val="20"/>
          <w:szCs w:val="20"/>
        </w:rPr>
        <w:t>(not in Basic Services)</w:t>
      </w:r>
      <w:r w:rsidR="00691D5F" w:rsidRPr="00332FBF">
        <w:rPr>
          <w:rFonts w:ascii="Arial" w:hAnsi="Arial" w:cs="Arial"/>
          <w:sz w:val="20"/>
          <w:szCs w:val="20"/>
        </w:rPr>
        <w:t xml:space="preserve"> </w:t>
      </w:r>
      <w:r w:rsidR="00691D5F" w:rsidRPr="00B1617E">
        <w:rPr>
          <w:rFonts w:ascii="Arial" w:hAnsi="Arial" w:cs="Arial"/>
          <w:sz w:val="20"/>
          <w:szCs w:val="20"/>
        </w:rPr>
        <w:t xml:space="preserve">Includes one electronic computerized </w:t>
      </w:r>
      <w:r w:rsidR="00691D5F">
        <w:rPr>
          <w:rFonts w:ascii="Arial" w:hAnsi="Arial" w:cs="Arial"/>
          <w:sz w:val="20"/>
          <w:szCs w:val="20"/>
        </w:rPr>
        <w:t>file (type</w:t>
      </w:r>
      <w:r w:rsidR="00691D5F" w:rsidRPr="00B1617E">
        <w:rPr>
          <w:rFonts w:ascii="Arial" w:hAnsi="Arial" w:cs="Arial"/>
          <w:sz w:val="20"/>
          <w:szCs w:val="20"/>
        </w:rPr>
        <w:t xml:space="preserve"> determined </w:t>
      </w:r>
      <w:r w:rsidR="00691D5F">
        <w:rPr>
          <w:rFonts w:ascii="Arial" w:hAnsi="Arial" w:cs="Arial"/>
          <w:sz w:val="20"/>
          <w:szCs w:val="20"/>
        </w:rPr>
        <w:t xml:space="preserve">solely </w:t>
      </w:r>
      <w:r w:rsidR="00691D5F" w:rsidRPr="00B1617E">
        <w:rPr>
          <w:rFonts w:ascii="Arial" w:hAnsi="Arial" w:cs="Arial"/>
          <w:sz w:val="20"/>
          <w:szCs w:val="20"/>
        </w:rPr>
        <w:t>by us) of 1</w:t>
      </w:r>
      <w:r w:rsidR="00691D5F">
        <w:rPr>
          <w:rFonts w:ascii="Arial" w:hAnsi="Arial" w:cs="Arial"/>
          <w:sz w:val="20"/>
          <w:szCs w:val="20"/>
        </w:rPr>
        <w:t>0</w:t>
      </w:r>
      <w:r w:rsidR="00691D5F" w:rsidRPr="00B1617E">
        <w:rPr>
          <w:rFonts w:ascii="Arial" w:hAnsi="Arial" w:cs="Arial"/>
          <w:sz w:val="20"/>
          <w:szCs w:val="20"/>
        </w:rPr>
        <w:t xml:space="preserve"> to 30 seconds</w:t>
      </w:r>
      <w:r w:rsidR="00691D5F">
        <w:rPr>
          <w:rFonts w:ascii="Arial" w:hAnsi="Arial" w:cs="Arial"/>
          <w:sz w:val="20"/>
          <w:szCs w:val="20"/>
        </w:rPr>
        <w:t xml:space="preserve"> (we determine length)</w:t>
      </w:r>
      <w:r w:rsidR="00691D5F" w:rsidRPr="00B1617E">
        <w:rPr>
          <w:rFonts w:ascii="Arial" w:hAnsi="Arial" w:cs="Arial"/>
          <w:sz w:val="20"/>
          <w:szCs w:val="20"/>
        </w:rPr>
        <w:t xml:space="preserve">, moving through </w:t>
      </w:r>
      <w:r w:rsidR="00691D5F">
        <w:rPr>
          <w:rFonts w:ascii="Arial" w:hAnsi="Arial" w:cs="Arial"/>
          <w:sz w:val="20"/>
          <w:szCs w:val="20"/>
        </w:rPr>
        <w:t xml:space="preserve">a </w:t>
      </w:r>
      <w:r w:rsidR="00691D5F" w:rsidRPr="006F1E95">
        <w:rPr>
          <w:rFonts w:ascii="Arial" w:hAnsi="Arial" w:cs="Arial"/>
          <w:sz w:val="20"/>
          <w:szCs w:val="20"/>
          <w:u w:val="single"/>
        </w:rPr>
        <w:t>portion</w:t>
      </w:r>
      <w:r w:rsidR="00691D5F">
        <w:rPr>
          <w:rFonts w:ascii="Arial" w:hAnsi="Arial" w:cs="Arial"/>
          <w:sz w:val="20"/>
          <w:szCs w:val="20"/>
        </w:rPr>
        <w:t xml:space="preserve"> of </w:t>
      </w:r>
      <w:r w:rsidR="00691D5F" w:rsidRPr="00B1617E">
        <w:rPr>
          <w:rFonts w:ascii="Arial" w:hAnsi="Arial" w:cs="Arial"/>
          <w:sz w:val="20"/>
          <w:szCs w:val="20"/>
        </w:rPr>
        <w:t xml:space="preserve">the Interior of the proposed house project.  This </w:t>
      </w:r>
      <w:r w:rsidR="00691D5F">
        <w:rPr>
          <w:rFonts w:ascii="Arial" w:hAnsi="Arial" w:cs="Arial"/>
          <w:sz w:val="20"/>
          <w:szCs w:val="20"/>
        </w:rPr>
        <w:t>will</w:t>
      </w:r>
      <w:r w:rsidR="00691D5F" w:rsidRPr="00B1617E">
        <w:rPr>
          <w:rFonts w:ascii="Arial" w:hAnsi="Arial" w:cs="Arial"/>
          <w:sz w:val="20"/>
          <w:szCs w:val="20"/>
        </w:rPr>
        <w:t xml:space="preserve"> </w:t>
      </w:r>
      <w:proofErr w:type="gramStart"/>
      <w:r w:rsidR="00691D5F" w:rsidRPr="00B1617E">
        <w:rPr>
          <w:rFonts w:ascii="Arial" w:hAnsi="Arial" w:cs="Arial"/>
          <w:sz w:val="20"/>
          <w:szCs w:val="20"/>
        </w:rPr>
        <w:t>Not</w:t>
      </w:r>
      <w:proofErr w:type="gramEnd"/>
      <w:r w:rsidR="00691D5F" w:rsidRPr="00B1617E">
        <w:rPr>
          <w:rFonts w:ascii="Arial" w:hAnsi="Arial" w:cs="Arial"/>
          <w:sz w:val="20"/>
          <w:szCs w:val="20"/>
        </w:rPr>
        <w:t xml:space="preserve"> include interior views of </w:t>
      </w:r>
      <w:r w:rsidR="00691D5F">
        <w:rPr>
          <w:rFonts w:ascii="Arial" w:hAnsi="Arial" w:cs="Arial"/>
          <w:sz w:val="20"/>
          <w:szCs w:val="20"/>
        </w:rPr>
        <w:t>A</w:t>
      </w:r>
      <w:r w:rsidR="00691D5F"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691D5F">
        <w:rPr>
          <w:rFonts w:ascii="Arial" w:hAnsi="Arial" w:cs="Arial"/>
          <w:sz w:val="20"/>
          <w:szCs w:val="20"/>
        </w:rPr>
        <w:t xml:space="preserve"> default generic</w:t>
      </w:r>
      <w:r w:rsidR="00691D5F" w:rsidRPr="00B1617E">
        <w:rPr>
          <w:rFonts w:ascii="Arial" w:hAnsi="Arial" w:cs="Arial"/>
          <w:sz w:val="20"/>
          <w:szCs w:val="20"/>
        </w:rPr>
        <w:t xml:space="preserve"> furniture for animation purposes (not necessarily your furniture choices, unless you wish to pay extra).</w:t>
      </w:r>
      <w:r w:rsidR="00691D5F">
        <w:rPr>
          <w:rFonts w:ascii="Arial" w:hAnsi="Arial" w:cs="Arial"/>
          <w:sz w:val="20"/>
          <w:szCs w:val="20"/>
        </w:rPr>
        <w:t xml:space="preserve">  </w:t>
      </w:r>
      <w:r w:rsidR="00691D5F" w:rsidRPr="00B1617E">
        <w:rPr>
          <w:rFonts w:ascii="Arial" w:hAnsi="Arial" w:cs="Arial"/>
          <w:sz w:val="20"/>
          <w:szCs w:val="20"/>
        </w:rPr>
        <w:t xml:space="preserve">Client changes requested to Interior 3D images </w:t>
      </w:r>
      <w:r w:rsidR="00691D5F">
        <w:rPr>
          <w:rFonts w:ascii="Arial" w:hAnsi="Arial" w:cs="Arial"/>
          <w:sz w:val="20"/>
          <w:szCs w:val="20"/>
        </w:rPr>
        <w:t xml:space="preserve">and other features </w:t>
      </w:r>
      <w:r w:rsidR="00691D5F" w:rsidRPr="00B1617E">
        <w:rPr>
          <w:rFonts w:ascii="Arial" w:hAnsi="Arial" w:cs="Arial"/>
          <w:sz w:val="20"/>
          <w:szCs w:val="20"/>
        </w:rPr>
        <w:t xml:space="preserve">has the same conditions as the </w:t>
      </w:r>
      <w:r w:rsidR="00691D5F">
        <w:rPr>
          <w:rFonts w:ascii="Arial" w:hAnsi="Arial" w:cs="Arial"/>
          <w:sz w:val="20"/>
          <w:szCs w:val="20"/>
        </w:rPr>
        <w:t>other 3D imagery above</w:t>
      </w:r>
      <w:r w:rsidR="00691D5F"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w:t>
      </w:r>
      <w:r w:rsidR="005743FB" w:rsidRPr="008F1908">
        <w:rPr>
          <w:rFonts w:ascii="Arial" w:hAnsi="Arial" w:cs="Arial"/>
          <w:sz w:val="20"/>
          <w:szCs w:val="20"/>
        </w:rPr>
        <w:lastRenderedPageBreak/>
        <w:t xml:space="preserve">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w:t>
      </w:r>
      <w:r w:rsidR="00B65D76">
        <w:rPr>
          <w:rFonts w:ascii="Arial" w:hAnsi="Arial" w:cs="Arial"/>
          <w:sz w:val="20"/>
          <w:szCs w:val="20"/>
        </w:rPr>
        <w:lastRenderedPageBreak/>
        <w:t xml:space="preserve">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w:t>
      </w:r>
      <w:r w:rsidR="00642942" w:rsidRPr="00D877F2">
        <w:rPr>
          <w:rFonts w:ascii="Arial" w:hAnsi="Arial" w:cs="Arial"/>
          <w:sz w:val="20"/>
          <w:szCs w:val="20"/>
        </w:rPr>
        <w:t>(not in Basic Services)</w:t>
      </w:r>
      <w:r w:rsidR="00642942" w:rsidRPr="00332FBF">
        <w:rPr>
          <w:rFonts w:ascii="Arial" w:hAnsi="Arial" w:cs="Arial"/>
          <w:sz w:val="20"/>
          <w:szCs w:val="20"/>
        </w:rPr>
        <w:t xml:space="preserve"> </w:t>
      </w:r>
      <w:r w:rsidRPr="00B1617E">
        <w:rPr>
          <w:rFonts w:ascii="Arial" w:hAnsi="Arial" w:cs="Arial"/>
          <w:sz w:val="20"/>
          <w:szCs w:val="20"/>
        </w:rPr>
        <w:t xml:space="preserve">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w:t>
      </w:r>
      <w:r w:rsidR="00642942">
        <w:rPr>
          <w:rFonts w:ascii="Arial" w:hAnsi="Arial" w:cs="Arial"/>
          <w:sz w:val="20"/>
          <w:szCs w:val="20"/>
        </w:rPr>
        <w:t xml:space="preserve"> </w:t>
      </w:r>
      <w:r w:rsidR="00642942" w:rsidRPr="00D877F2">
        <w:rPr>
          <w:rFonts w:ascii="Arial" w:hAnsi="Arial" w:cs="Arial"/>
          <w:sz w:val="20"/>
          <w:szCs w:val="20"/>
        </w:rPr>
        <w:t>(not in Basic Services)</w:t>
      </w:r>
      <w:r w:rsidR="00642942" w:rsidRPr="00332FBF">
        <w:rPr>
          <w:rFonts w:ascii="Arial" w:hAnsi="Arial" w:cs="Arial"/>
          <w:sz w:val="20"/>
          <w:szCs w:val="20"/>
        </w:rPr>
        <w:t xml:space="preserve"> </w:t>
      </w:r>
      <w:proofErr w:type="gramStart"/>
      <w:r w:rsidRPr="00B1617E">
        <w:rPr>
          <w:rFonts w:ascii="Arial" w:hAnsi="Arial" w:cs="Arial"/>
          <w:sz w:val="20"/>
          <w:szCs w:val="20"/>
        </w:rPr>
        <w:t>In</w:t>
      </w:r>
      <w:proofErr w:type="gramEnd"/>
      <w:r w:rsidRPr="00B1617E">
        <w:rPr>
          <w:rFonts w:ascii="Arial" w:hAnsi="Arial" w:cs="Arial"/>
          <w:sz w:val="20"/>
          <w:szCs w:val="20"/>
        </w:rPr>
        <w:t xml:space="preserve"> </w:t>
      </w:r>
      <w:r>
        <w:rPr>
          <w:rFonts w:ascii="Arial" w:hAnsi="Arial" w:cs="Arial"/>
          <w:sz w:val="20"/>
          <w:szCs w:val="20"/>
        </w:rPr>
        <w:t>any of our other</w:t>
      </w:r>
      <w:r w:rsidRPr="00B1617E">
        <w:rPr>
          <w:rFonts w:ascii="Arial" w:hAnsi="Arial" w:cs="Arial"/>
          <w:sz w:val="20"/>
          <w:szCs w:val="20"/>
        </w:rPr>
        <w:t xml:space="preserve"> Services, we do Not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642942" w:rsidRPr="00D877F2">
        <w:rPr>
          <w:rFonts w:ascii="Arial" w:hAnsi="Arial" w:cs="Arial"/>
          <w:sz w:val="20"/>
          <w:szCs w:val="20"/>
        </w:rPr>
        <w:t>(not in Basic Services)</w:t>
      </w:r>
      <w:r w:rsidR="00642942" w:rsidRPr="00332FBF">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lastRenderedPageBreak/>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r w:rsidR="009D7E00" w:rsidRPr="009D7E00">
        <w:rPr>
          <w:rFonts w:ascii="Arial" w:hAnsi="Arial" w:cs="Arial"/>
          <w:color w:val="FF0000"/>
          <w:sz w:val="20"/>
          <w:szCs w:val="20"/>
        </w:rPr>
        <w:t xml:space="preserve"> </w:t>
      </w:r>
      <w:r w:rsidR="009D7E00" w:rsidRPr="006F1C02">
        <w:rPr>
          <w:rFonts w:ascii="Arial" w:hAnsi="Arial" w:cs="Arial"/>
          <w:color w:val="FF0000"/>
          <w:sz w:val="20"/>
          <w:szCs w:val="20"/>
        </w:rPr>
        <w:t>VERIFY THIS LINE OR DELETE</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D60820" w:rsidRDefault="00D60820" w:rsidP="00D60820">
      <w:pPr>
        <w:rPr>
          <w:rFonts w:ascii="Arial" w:hAnsi="Arial" w:cs="Arial"/>
          <w:sz w:val="20"/>
          <w:szCs w:val="20"/>
        </w:rPr>
      </w:pPr>
      <w:r>
        <w:rPr>
          <w:rFonts w:ascii="Arial" w:hAnsi="Arial" w:cs="Arial"/>
          <w:sz w:val="20"/>
          <w:szCs w:val="20"/>
        </w:rPr>
        <w:t xml:space="preserve">800.2.4.1 </w:t>
      </w:r>
      <w:r>
        <w:rPr>
          <w:rFonts w:ascii="Arial" w:hAnsi="Arial" w:cs="Arial"/>
          <w:b/>
          <w:sz w:val="20"/>
          <w:szCs w:val="20"/>
        </w:rPr>
        <w:t xml:space="preserve">A 1st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w:t>
      </w:r>
      <w:r>
        <w:rPr>
          <w:rFonts w:ascii="Arial" w:hAnsi="Arial" w:cs="Arial"/>
          <w:color w:val="663300"/>
          <w:sz w:val="20"/>
          <w:szCs w:val="20"/>
          <w:u w:val="single"/>
        </w:rPr>
        <w:t>1</w:t>
      </w:r>
      <w:r w:rsidRPr="00A211F3">
        <w:rPr>
          <w:rFonts w:ascii="Arial" w:hAnsi="Arial" w:cs="Arial"/>
          <w:color w:val="663300"/>
          <w:sz w:val="20"/>
          <w:szCs w:val="20"/>
        </w:rPr>
        <w:t xml:space="preserve"> </w:t>
      </w:r>
      <w:r w:rsidRPr="001819A9">
        <w:rPr>
          <w:rFonts w:ascii="Arial" w:hAnsi="Arial" w:cs="Arial"/>
          <w:sz w:val="20"/>
          <w:szCs w:val="20"/>
        </w:rPr>
        <w:t>for more detail).</w:t>
      </w:r>
      <w:r>
        <w:rPr>
          <w:rFonts w:ascii="Arial" w:hAnsi="Arial" w:cs="Arial"/>
          <w:sz w:val="20"/>
          <w:szCs w:val="20"/>
        </w:rPr>
        <w:t xml:space="preserve"> Fee for this is presently </w:t>
      </w:r>
      <w:r>
        <w:rPr>
          <w:rFonts w:ascii="Arial" w:hAnsi="Arial" w:cs="Arial"/>
          <w:b/>
          <w:sz w:val="20"/>
          <w:szCs w:val="20"/>
        </w:rPr>
        <w:t>___________</w:t>
      </w:r>
      <w:r>
        <w:rPr>
          <w:rFonts w:ascii="Arial" w:hAnsi="Arial" w:cs="Arial"/>
          <w:sz w:val="20"/>
          <w:szCs w:val="20"/>
        </w:rPr>
        <w:t xml:space="preserve"> which may be higher after Architect obtains quote from 3D company. You MUST accept paying for the 3D MOVIE (below) to obtain this line item cost, otherwise, this one line item will be significantly higher.</w:t>
      </w:r>
      <w:r w:rsidRPr="00D60820">
        <w:rPr>
          <w:rFonts w:ascii="Arial" w:hAnsi="Arial" w:cs="Arial"/>
          <w:color w:val="FF0000"/>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D60820" w:rsidRDefault="00D60820" w:rsidP="00D60820">
      <w:pPr>
        <w:rPr>
          <w:rFonts w:ascii="Arial" w:hAnsi="Arial" w:cs="Arial"/>
          <w:sz w:val="20"/>
          <w:szCs w:val="20"/>
        </w:rPr>
      </w:pPr>
      <w:r>
        <w:rPr>
          <w:rFonts w:ascii="Arial" w:hAnsi="Arial" w:cs="Arial"/>
          <w:sz w:val="20"/>
          <w:szCs w:val="20"/>
        </w:rPr>
        <w:t>800.2</w:t>
      </w:r>
      <w:r w:rsidRPr="005A791C">
        <w:rPr>
          <w:rFonts w:ascii="Arial" w:hAnsi="Arial" w:cs="Arial"/>
          <w:sz w:val="20"/>
          <w:szCs w:val="20"/>
        </w:rPr>
        <w:t>.4</w:t>
      </w:r>
      <w:r>
        <w:rPr>
          <w:rFonts w:ascii="Arial" w:hAnsi="Arial" w:cs="Arial"/>
          <w:sz w:val="20"/>
          <w:szCs w:val="20"/>
        </w:rPr>
        <w:t>.2</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6407C5">
        <w:rPr>
          <w:rFonts w:ascii="Arial" w:hAnsi="Arial" w:cs="Arial"/>
          <w:sz w:val="20"/>
          <w:szCs w:val="20"/>
        </w:rPr>
        <w:t xml:space="preserve"> Fee for this is an additional </w:t>
      </w:r>
      <w:r>
        <w:rPr>
          <w:rFonts w:ascii="Arial" w:hAnsi="Arial" w:cs="Arial"/>
          <w:b/>
          <w:sz w:val="20"/>
          <w:szCs w:val="20"/>
        </w:rPr>
        <w:t>____________</w:t>
      </w:r>
      <w:r w:rsidRPr="006407C5">
        <w:rPr>
          <w:rFonts w:ascii="Arial" w:hAnsi="Arial" w:cs="Arial"/>
          <w:sz w:val="20"/>
          <w:szCs w:val="20"/>
        </w:rPr>
        <w:t xml:space="preserve">. </w:t>
      </w:r>
      <w:r>
        <w:rPr>
          <w:rFonts w:ascii="Arial" w:hAnsi="Arial" w:cs="Arial"/>
          <w:sz w:val="20"/>
          <w:szCs w:val="20"/>
        </w:rPr>
        <w:t>You MUST accept paying for the 3D MOVIE (below) to obtain this line item cost, otherwise, this one line item will be significantly higher.</w:t>
      </w:r>
      <w:r w:rsidRPr="00D60820">
        <w:rPr>
          <w:rFonts w:ascii="Arial" w:hAnsi="Arial" w:cs="Arial"/>
          <w:color w:val="FF0000"/>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D60820" w:rsidRPr="00EA4707" w:rsidRDefault="00D60820" w:rsidP="00D60820">
      <w:pPr>
        <w:rPr>
          <w:rFonts w:ascii="Arial" w:hAnsi="Arial" w:cs="Arial"/>
          <w:sz w:val="2"/>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
    <w:p w:rsidR="00D60820" w:rsidRDefault="00D60820" w:rsidP="00D60820">
      <w:pPr>
        <w:rPr>
          <w:rFonts w:ascii="Arial" w:hAnsi="Arial" w:cs="Arial"/>
          <w:color w:val="FF0000"/>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 xml:space="preserve">Additional estimated charge for </w:t>
      </w:r>
      <w:r>
        <w:rPr>
          <w:rFonts w:ascii="Arial" w:hAnsi="Arial" w:cs="Arial"/>
          <w:sz w:val="20"/>
          <w:szCs w:val="20"/>
        </w:rPr>
        <w:t>3D</w:t>
      </w:r>
      <w:r w:rsidRPr="005A791C">
        <w:rPr>
          <w:rFonts w:ascii="Arial" w:hAnsi="Arial" w:cs="Arial"/>
          <w:sz w:val="20"/>
          <w:szCs w:val="20"/>
        </w:rPr>
        <w:t xml:space="preserve"> </w:t>
      </w:r>
      <w:r>
        <w:rPr>
          <w:rFonts w:ascii="Arial" w:hAnsi="Arial" w:cs="Arial"/>
          <w:sz w:val="20"/>
          <w:szCs w:val="20"/>
        </w:rPr>
        <w:t>movie (immediately above)</w:t>
      </w:r>
      <w:r w:rsidRPr="005A791C">
        <w:rPr>
          <w:rFonts w:ascii="Arial" w:hAnsi="Arial" w:cs="Arial"/>
          <w:sz w:val="20"/>
          <w:szCs w:val="20"/>
        </w:rPr>
        <w:t xml:space="preserve"> is: </w:t>
      </w:r>
      <w:r>
        <w:rPr>
          <w:rFonts w:ascii="Arial" w:hAnsi="Arial" w:cs="Arial"/>
          <w:b/>
          <w:sz w:val="20"/>
          <w:szCs w:val="20"/>
          <w:u w:val="single"/>
        </w:rPr>
        <w:t>_____________</w:t>
      </w:r>
      <w:r w:rsidRPr="0024412E">
        <w:rPr>
          <w:rFonts w:ascii="Arial" w:hAnsi="Arial" w:cs="Arial"/>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any 3D work will be required prior to us beginning this portion of the work.</w:t>
      </w:r>
      <w:r w:rsidRPr="001B7238">
        <w:rPr>
          <w:rFonts w:ascii="Arial" w:hAnsi="Arial" w:cs="Arial"/>
          <w:color w:val="FF0000"/>
          <w:sz w:val="20"/>
          <w:szCs w:val="20"/>
        </w:rPr>
        <w:t xml:space="preserve"> </w:t>
      </w:r>
      <w:bookmarkStart w:id="0" w:name="_GoBack"/>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r>
        <w:rPr>
          <w:rFonts w:ascii="Arial" w:hAnsi="Arial" w:cs="Arial"/>
          <w:color w:val="FF0000"/>
          <w:sz w:val="20"/>
          <w:szCs w:val="20"/>
        </w:rPr>
        <w:t xml:space="preserve">  </w:t>
      </w:r>
      <w:bookmarkEnd w:id="0"/>
    </w:p>
    <w:p w:rsidR="00D60820" w:rsidRDefault="00D60820" w:rsidP="00425A09">
      <w:pPr>
        <w:rPr>
          <w:rFonts w:ascii="Arial" w:hAnsi="Arial" w:cs="Arial"/>
          <w:sz w:val="20"/>
          <w:szCs w:val="20"/>
        </w:rPr>
      </w:pPr>
    </w:p>
    <w:p w:rsidR="00D60820" w:rsidRDefault="00337A9D" w:rsidP="00D60820">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00D60820" w:rsidRPr="00421DEF">
        <w:rPr>
          <w:rFonts w:ascii="Arial" w:hAnsi="Arial" w:cs="Arial"/>
          <w:sz w:val="20"/>
          <w:szCs w:val="20"/>
        </w:rPr>
        <w:t>everything in previous plan, plus</w:t>
      </w:r>
      <w:r w:rsidR="00D60820">
        <w:rPr>
          <w:rFonts w:ascii="Arial" w:hAnsi="Arial" w:cs="Arial"/>
          <w:sz w:val="20"/>
          <w:szCs w:val="20"/>
        </w:rPr>
        <w:t>:</w:t>
      </w:r>
    </w:p>
    <w:p w:rsidR="00D60820" w:rsidRPr="00250E7A" w:rsidRDefault="00D60820" w:rsidP="00D60820">
      <w:pPr>
        <w:rPr>
          <w:rFonts w:ascii="Arial" w:hAnsi="Arial" w:cs="Arial"/>
          <w:sz w:val="20"/>
          <w:szCs w:val="20"/>
        </w:rPr>
      </w:pPr>
      <w:r w:rsidRPr="00250E7A">
        <w:rPr>
          <w:rFonts w:ascii="Arial" w:hAnsi="Arial" w:cs="Arial"/>
          <w:sz w:val="20"/>
          <w:szCs w:val="20"/>
        </w:rPr>
        <w:t xml:space="preserve">Additional design &amp; documents to further define cabinetry features (like drawers rather than just doors), interior design of wall geometry behind cabinets, schematic electrical layout, </w:t>
      </w:r>
      <w:r>
        <w:rPr>
          <w:rFonts w:ascii="Arial" w:hAnsi="Arial" w:cs="Arial"/>
          <w:sz w:val="20"/>
          <w:szCs w:val="20"/>
        </w:rPr>
        <w:t>two</w:t>
      </w:r>
      <w:r w:rsidRPr="00250E7A">
        <w:rPr>
          <w:rFonts w:ascii="Arial" w:hAnsi="Arial" w:cs="Arial"/>
          <w:sz w:val="20"/>
          <w:szCs w:val="20"/>
        </w:rPr>
        <w:t xml:space="preserve"> 3D view of your home</w:t>
      </w:r>
      <w:r>
        <w:rPr>
          <w:rFonts w:ascii="Arial" w:hAnsi="Arial" w:cs="Arial"/>
          <w:sz w:val="20"/>
          <w:szCs w:val="20"/>
        </w:rPr>
        <w:t xml:space="preserve"> exterior</w:t>
      </w:r>
      <w:r w:rsidRPr="00250E7A">
        <w:rPr>
          <w:rFonts w:ascii="Arial" w:hAnsi="Arial" w:cs="Arial"/>
          <w:sz w:val="20"/>
          <w:szCs w:val="20"/>
        </w:rPr>
        <w:t xml:space="preserve">, and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design, all around the house exterior. If a picture is worth a thousand words, a movie can be worth a million.  The added design details your cabinets &amp; </w:t>
      </w:r>
      <w:r w:rsidRPr="00250E7A">
        <w:rPr>
          <w:rFonts w:ascii="Arial" w:hAnsi="Arial" w:cs="Arial"/>
          <w:sz w:val="20"/>
          <w:szCs w:val="20"/>
        </w:rPr>
        <w:lastRenderedPageBreak/>
        <w:t xml:space="preserve">electrical layout so that light switches, outlets, cabinets, &amp; lighting inside, above &amp; under the cabinets have functional, logical locations &amp; attractive features throughout your home.  </w:t>
      </w:r>
    </w:p>
    <w:p w:rsidR="00D60820" w:rsidRPr="00250E7A" w:rsidRDefault="00D60820" w:rsidP="00D60820">
      <w:pPr>
        <w:rPr>
          <w:rFonts w:ascii="Arial" w:hAnsi="Arial" w:cs="Arial"/>
          <w:sz w:val="8"/>
          <w:szCs w:val="20"/>
        </w:rPr>
      </w:pPr>
    </w:p>
    <w:p w:rsidR="00D60820" w:rsidRPr="00250E7A" w:rsidRDefault="00D60820" w:rsidP="00D60820">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will decide these things in a rush in the field, with no design input.  This happens at the rough framing stage.  No interior doors will be in place.  Without our schematic electrical layout, we have seen switches end up behind entry door swings, &amp; other features not provided at all.  There can be hundreds of items to locate on the spot.  Task lighting under, inside &amp; above the cabinets &amp; special cabinet features could be missed.  Please allow us to complete your design with these items, to guide your Contractor to create a better project.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w:t>
      </w:r>
      <w:proofErr w:type="gramStart"/>
      <w:r w:rsidR="00FE5A13">
        <w:rPr>
          <w:rFonts w:ascii="Arial" w:hAnsi="Arial" w:cs="Arial"/>
          <w:color w:val="FF0000"/>
          <w:sz w:val="20"/>
          <w:szCs w:val="20"/>
        </w:rPr>
        <w:t>Their</w:t>
      </w:r>
      <w:proofErr w:type="gramEnd"/>
      <w:r w:rsidR="00FE5A13">
        <w:rPr>
          <w:rFonts w:ascii="Arial" w:hAnsi="Arial" w:cs="Arial"/>
          <w:color w:val="FF0000"/>
          <w:sz w:val="20"/>
          <w:szCs w:val="20"/>
        </w:rPr>
        <w:t xml:space="preserve">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94" w:rsidRDefault="005B2994">
      <w:r>
        <w:separator/>
      </w:r>
    </w:p>
  </w:endnote>
  <w:endnote w:type="continuationSeparator" w:id="0">
    <w:p w:rsidR="005B2994" w:rsidRDefault="005B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w:t>
    </w:r>
    <w:r w:rsidR="007F6685">
      <w:rPr>
        <w:rFonts w:ascii="Arial" w:hAnsi="Arial" w:cs="Arial"/>
        <w:sz w:val="18"/>
        <w:szCs w:val="20"/>
      </w:rPr>
      <w:t>9</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C7525E">
      <w:rPr>
        <w:rFonts w:ascii="Arial" w:hAnsi="Arial" w:cs="Arial"/>
        <w:noProof/>
        <w:sz w:val="18"/>
        <w:szCs w:val="20"/>
      </w:rPr>
      <w:t>1/17/2021</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C7525E">
      <w:rPr>
        <w:rFonts w:ascii="Arial" w:hAnsi="Arial" w:cs="Arial"/>
        <w:noProof/>
        <w:sz w:val="18"/>
        <w:szCs w:val="20"/>
      </w:rPr>
      <w:t>1:36 PM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2B31AB">
      <w:rPr>
        <w:rStyle w:val="PageNumber"/>
        <w:rFonts w:ascii="Arial" w:hAnsi="Arial" w:cs="Arial"/>
        <w:noProof/>
        <w:sz w:val="18"/>
        <w:szCs w:val="20"/>
      </w:rPr>
      <w:t>18</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94" w:rsidRDefault="005B2994">
      <w:r>
        <w:separator/>
      </w:r>
    </w:p>
  </w:footnote>
  <w:footnote w:type="continuationSeparator" w:id="0">
    <w:p w:rsidR="005B2994" w:rsidRDefault="005B2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B7F"/>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5F6B"/>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2984"/>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1FE7"/>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96DD7"/>
    <w:rsid w:val="002A33B4"/>
    <w:rsid w:val="002A4F0A"/>
    <w:rsid w:val="002A6571"/>
    <w:rsid w:val="002A6CB4"/>
    <w:rsid w:val="002B0FDA"/>
    <w:rsid w:val="002B2F4C"/>
    <w:rsid w:val="002B31AB"/>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4467"/>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47C"/>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67822"/>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2994"/>
    <w:rsid w:val="005B400F"/>
    <w:rsid w:val="005B63C2"/>
    <w:rsid w:val="005C0A13"/>
    <w:rsid w:val="005C0E4A"/>
    <w:rsid w:val="005C13BD"/>
    <w:rsid w:val="005C2511"/>
    <w:rsid w:val="005C282C"/>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468"/>
    <w:rsid w:val="00627DB1"/>
    <w:rsid w:val="00634560"/>
    <w:rsid w:val="00634A64"/>
    <w:rsid w:val="00635F47"/>
    <w:rsid w:val="006361E3"/>
    <w:rsid w:val="00636564"/>
    <w:rsid w:val="006368E6"/>
    <w:rsid w:val="00637B06"/>
    <w:rsid w:val="006407FA"/>
    <w:rsid w:val="00642942"/>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1D5F"/>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1470"/>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7F6685"/>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1F39"/>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84AC1"/>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423F"/>
    <w:rsid w:val="008C5301"/>
    <w:rsid w:val="008C6B8E"/>
    <w:rsid w:val="008D0854"/>
    <w:rsid w:val="008D1849"/>
    <w:rsid w:val="008D3F45"/>
    <w:rsid w:val="008D6013"/>
    <w:rsid w:val="008D695E"/>
    <w:rsid w:val="008D75C8"/>
    <w:rsid w:val="008D7B67"/>
    <w:rsid w:val="008E135D"/>
    <w:rsid w:val="008E22D0"/>
    <w:rsid w:val="008E6941"/>
    <w:rsid w:val="008E7FA5"/>
    <w:rsid w:val="008F0105"/>
    <w:rsid w:val="008F02A6"/>
    <w:rsid w:val="008F0567"/>
    <w:rsid w:val="008F137B"/>
    <w:rsid w:val="008F1908"/>
    <w:rsid w:val="008F2DC0"/>
    <w:rsid w:val="008F57D2"/>
    <w:rsid w:val="008F6600"/>
    <w:rsid w:val="008F6A81"/>
    <w:rsid w:val="008F7207"/>
    <w:rsid w:val="00900C23"/>
    <w:rsid w:val="00902616"/>
    <w:rsid w:val="0090473C"/>
    <w:rsid w:val="00907409"/>
    <w:rsid w:val="00907524"/>
    <w:rsid w:val="0090780F"/>
    <w:rsid w:val="009110BA"/>
    <w:rsid w:val="0091530A"/>
    <w:rsid w:val="009160A0"/>
    <w:rsid w:val="00920ACF"/>
    <w:rsid w:val="00920C6C"/>
    <w:rsid w:val="009210EA"/>
    <w:rsid w:val="00921214"/>
    <w:rsid w:val="00921D53"/>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576D"/>
    <w:rsid w:val="009C789B"/>
    <w:rsid w:val="009D047F"/>
    <w:rsid w:val="009D0B0C"/>
    <w:rsid w:val="009D1FDC"/>
    <w:rsid w:val="009D6A4A"/>
    <w:rsid w:val="009D7E00"/>
    <w:rsid w:val="009E0C04"/>
    <w:rsid w:val="009E161B"/>
    <w:rsid w:val="009E34A3"/>
    <w:rsid w:val="009E5BCC"/>
    <w:rsid w:val="009F130E"/>
    <w:rsid w:val="009F13E5"/>
    <w:rsid w:val="009F1914"/>
    <w:rsid w:val="009F2381"/>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2C2"/>
    <w:rsid w:val="00B075AA"/>
    <w:rsid w:val="00B12459"/>
    <w:rsid w:val="00B1332E"/>
    <w:rsid w:val="00B145A4"/>
    <w:rsid w:val="00B1518C"/>
    <w:rsid w:val="00B1617E"/>
    <w:rsid w:val="00B161FD"/>
    <w:rsid w:val="00B214FF"/>
    <w:rsid w:val="00B2304A"/>
    <w:rsid w:val="00B2430D"/>
    <w:rsid w:val="00B244E0"/>
    <w:rsid w:val="00B3024C"/>
    <w:rsid w:val="00B30E88"/>
    <w:rsid w:val="00B34E4B"/>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25E"/>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4A"/>
    <w:rsid w:val="00CA6DD0"/>
    <w:rsid w:val="00CB0B92"/>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710"/>
    <w:rsid w:val="00D31A53"/>
    <w:rsid w:val="00D31C7A"/>
    <w:rsid w:val="00D32AC7"/>
    <w:rsid w:val="00D332E5"/>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820"/>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41FF"/>
    <w:rsid w:val="00DF6B13"/>
    <w:rsid w:val="00DF6F90"/>
    <w:rsid w:val="00DF7039"/>
    <w:rsid w:val="00DF7C18"/>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54B4A"/>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44C"/>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854D-4BF0-46C8-93B1-CAC4E005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19341</Words>
  <Characters>110249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29</cp:revision>
  <cp:lastPrinted>2012-04-10T21:04:00Z</cp:lastPrinted>
  <dcterms:created xsi:type="dcterms:W3CDTF">2021-01-17T18:38:00Z</dcterms:created>
  <dcterms:modified xsi:type="dcterms:W3CDTF">2021-01-17T19:38:00Z</dcterms:modified>
</cp:coreProperties>
</file>